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1D" w:rsidRDefault="00330D1D" w:rsidP="00EE2C3B">
      <w:pPr>
        <w:pStyle w:val="TM1"/>
        <w:rPr>
          <w:rFonts w:asciiTheme="minorHAnsi" w:eastAsiaTheme="minorEastAsia" w:hAnsiTheme="minorHAnsi" w:cstheme="minorBidi"/>
          <w:color w:val="auto"/>
          <w:sz w:val="22"/>
          <w:szCs w:val="22"/>
        </w:rPr>
      </w:pPr>
      <w:r>
        <w:rPr>
          <w:sz w:val="32"/>
        </w:rPr>
        <w:fldChar w:fldCharType="begin"/>
      </w:r>
      <w:r>
        <w:rPr>
          <w:sz w:val="32"/>
        </w:rPr>
        <w:instrText xml:space="preserve"> TOC \f \t "Isa T1;1;Isa T2;2" </w:instrText>
      </w:r>
      <w:r>
        <w:rPr>
          <w:sz w:val="32"/>
        </w:rPr>
        <w:fldChar w:fldCharType="separate"/>
      </w:r>
      <w:r w:rsidRPr="00004B4E">
        <w:t>I.</w:t>
      </w:r>
      <w:r>
        <w:t xml:space="preserve"> Objet</w:t>
      </w:r>
      <w:r>
        <w:tab/>
      </w:r>
      <w:r>
        <w:fldChar w:fldCharType="begin"/>
      </w:r>
      <w:r>
        <w:instrText xml:space="preserve"> PAGEREF _Toc22202373 \h </w:instrText>
      </w:r>
      <w:r>
        <w:fldChar w:fldCharType="separate"/>
      </w:r>
      <w:r>
        <w:t>2</w:t>
      </w:r>
      <w:r>
        <w:fldChar w:fldCharType="end"/>
      </w:r>
    </w:p>
    <w:p w:rsidR="00330D1D" w:rsidRDefault="00330D1D" w:rsidP="00EE2C3B">
      <w:pPr>
        <w:pStyle w:val="TM1"/>
        <w:rPr>
          <w:rFonts w:asciiTheme="minorHAnsi" w:eastAsiaTheme="minorEastAsia" w:hAnsiTheme="minorHAnsi" w:cstheme="minorBidi"/>
          <w:color w:val="auto"/>
          <w:sz w:val="22"/>
          <w:szCs w:val="22"/>
        </w:rPr>
      </w:pPr>
      <w:r w:rsidRPr="00004B4E">
        <w:t>I.</w:t>
      </w:r>
      <w:r>
        <w:t xml:space="preserve"> Abréviations et Définitions</w:t>
      </w:r>
      <w:r>
        <w:tab/>
      </w:r>
      <w:r>
        <w:fldChar w:fldCharType="begin"/>
      </w:r>
      <w:r>
        <w:instrText xml:space="preserve"> PAGEREF _Toc22202374 \h </w:instrText>
      </w:r>
      <w:r>
        <w:fldChar w:fldCharType="separate"/>
      </w:r>
      <w:r>
        <w:t>2</w:t>
      </w:r>
      <w:r>
        <w:fldChar w:fldCharType="end"/>
      </w:r>
    </w:p>
    <w:p w:rsidR="00330D1D" w:rsidRDefault="00330D1D" w:rsidP="00EE2C3B">
      <w:pPr>
        <w:pStyle w:val="TM1"/>
        <w:rPr>
          <w:rFonts w:asciiTheme="minorHAnsi" w:eastAsiaTheme="minorEastAsia" w:hAnsiTheme="minorHAnsi" w:cstheme="minorBidi"/>
          <w:color w:val="auto"/>
          <w:sz w:val="22"/>
          <w:szCs w:val="22"/>
        </w:rPr>
      </w:pPr>
      <w:r w:rsidRPr="00004B4E">
        <w:t>II.</w:t>
      </w:r>
      <w:r>
        <w:t xml:space="preserve"> Présentation de la Structure</w:t>
      </w:r>
      <w:r>
        <w:tab/>
      </w:r>
      <w:r>
        <w:fldChar w:fldCharType="begin"/>
      </w:r>
      <w:r>
        <w:instrText xml:space="preserve"> PAGEREF _Toc22202375 \h </w:instrText>
      </w:r>
      <w:r>
        <w:fldChar w:fldCharType="separate"/>
      </w:r>
      <w:r>
        <w:t>3</w:t>
      </w:r>
      <w:r>
        <w:fldChar w:fldCharType="end"/>
      </w:r>
    </w:p>
    <w:p w:rsidR="00330D1D" w:rsidRDefault="00330D1D" w:rsidP="00EE2C3B">
      <w:pPr>
        <w:pStyle w:val="TM2"/>
        <w:rPr>
          <w:rFonts w:asciiTheme="minorHAnsi" w:eastAsiaTheme="minorEastAsia" w:hAnsiTheme="minorHAnsi" w:cstheme="minorBidi"/>
          <w:color w:val="auto"/>
          <w:sz w:val="22"/>
          <w:szCs w:val="22"/>
        </w:rPr>
      </w:pPr>
      <w:r>
        <w:t>1.</w:t>
      </w:r>
      <w:r>
        <w:rPr>
          <w:rFonts w:asciiTheme="minorHAnsi" w:eastAsiaTheme="minorEastAsia" w:hAnsiTheme="minorHAnsi" w:cstheme="minorBidi"/>
          <w:color w:val="auto"/>
          <w:sz w:val="22"/>
          <w:szCs w:val="22"/>
        </w:rPr>
        <w:tab/>
      </w:r>
      <w:r>
        <w:t>Domaine d’application et missions du CRB</w:t>
      </w:r>
      <w:r>
        <w:tab/>
      </w:r>
      <w:r>
        <w:fldChar w:fldCharType="begin"/>
      </w:r>
      <w:r>
        <w:instrText xml:space="preserve"> PAGEREF _Toc22202376 \h </w:instrText>
      </w:r>
      <w:r>
        <w:fldChar w:fldCharType="separate"/>
      </w:r>
      <w:r>
        <w:t>3</w:t>
      </w:r>
      <w:r>
        <w:fldChar w:fldCharType="end"/>
      </w:r>
    </w:p>
    <w:p w:rsidR="00330D1D" w:rsidRDefault="00330D1D" w:rsidP="00EE2C3B">
      <w:pPr>
        <w:pStyle w:val="TM2"/>
        <w:rPr>
          <w:rFonts w:asciiTheme="minorHAnsi" w:eastAsiaTheme="minorEastAsia" w:hAnsiTheme="minorHAnsi" w:cstheme="minorBidi"/>
          <w:color w:val="auto"/>
          <w:sz w:val="22"/>
          <w:szCs w:val="22"/>
        </w:rPr>
      </w:pPr>
      <w:r>
        <w:t>2.</w:t>
      </w:r>
      <w:r>
        <w:rPr>
          <w:rFonts w:asciiTheme="minorHAnsi" w:eastAsiaTheme="minorEastAsia" w:hAnsiTheme="minorHAnsi" w:cstheme="minorBidi"/>
          <w:color w:val="auto"/>
          <w:sz w:val="22"/>
          <w:szCs w:val="22"/>
        </w:rPr>
        <w:tab/>
      </w:r>
      <w:r>
        <w:t>Localisation géographique</w:t>
      </w:r>
      <w:r>
        <w:tab/>
      </w:r>
      <w:r>
        <w:fldChar w:fldCharType="begin"/>
      </w:r>
      <w:r>
        <w:instrText xml:space="preserve"> PAGEREF _Toc22202377 \h </w:instrText>
      </w:r>
      <w:r>
        <w:fldChar w:fldCharType="separate"/>
      </w:r>
      <w:r>
        <w:t>4</w:t>
      </w:r>
      <w:r>
        <w:fldChar w:fldCharType="end"/>
      </w:r>
    </w:p>
    <w:p w:rsidR="00330D1D" w:rsidRDefault="00330D1D" w:rsidP="00EE2C3B">
      <w:pPr>
        <w:pStyle w:val="TM2"/>
        <w:rPr>
          <w:rFonts w:asciiTheme="minorHAnsi" w:eastAsiaTheme="minorEastAsia" w:hAnsiTheme="minorHAnsi" w:cstheme="minorBidi"/>
          <w:color w:val="auto"/>
          <w:sz w:val="22"/>
          <w:szCs w:val="22"/>
        </w:rPr>
      </w:pPr>
      <w:r>
        <w:t>3.</w:t>
      </w:r>
      <w:r>
        <w:rPr>
          <w:rFonts w:asciiTheme="minorHAnsi" w:eastAsiaTheme="minorEastAsia" w:hAnsiTheme="minorHAnsi" w:cstheme="minorBidi"/>
          <w:color w:val="auto"/>
          <w:sz w:val="22"/>
          <w:szCs w:val="22"/>
        </w:rPr>
        <w:tab/>
      </w:r>
      <w:r>
        <w:t>Exclusions</w:t>
      </w:r>
      <w:r>
        <w:tab/>
      </w:r>
      <w:r>
        <w:fldChar w:fldCharType="begin"/>
      </w:r>
      <w:r>
        <w:instrText xml:space="preserve"> PAGEREF _Toc22202378 \h </w:instrText>
      </w:r>
      <w:r>
        <w:fldChar w:fldCharType="separate"/>
      </w:r>
      <w:r>
        <w:t>4</w:t>
      </w:r>
      <w:r>
        <w:fldChar w:fldCharType="end"/>
      </w:r>
    </w:p>
    <w:p w:rsidR="00330D1D" w:rsidRDefault="00330D1D" w:rsidP="00EE2C3B">
      <w:pPr>
        <w:pStyle w:val="TM1"/>
        <w:rPr>
          <w:rFonts w:asciiTheme="minorHAnsi" w:eastAsiaTheme="minorEastAsia" w:hAnsiTheme="minorHAnsi" w:cstheme="minorBidi"/>
          <w:color w:val="auto"/>
          <w:sz w:val="22"/>
          <w:szCs w:val="22"/>
        </w:rPr>
      </w:pPr>
      <w:r w:rsidRPr="00004B4E">
        <w:t>III.</w:t>
      </w:r>
      <w:r>
        <w:t xml:space="preserve"> Organisation générale</w:t>
      </w:r>
      <w:r>
        <w:tab/>
      </w:r>
      <w:r>
        <w:fldChar w:fldCharType="begin"/>
      </w:r>
      <w:r>
        <w:instrText xml:space="preserve"> PAGEREF _Toc22202379 \h </w:instrText>
      </w:r>
      <w:r>
        <w:fldChar w:fldCharType="separate"/>
      </w:r>
      <w:r>
        <w:t>4</w:t>
      </w:r>
      <w:r>
        <w:fldChar w:fldCharType="end"/>
      </w:r>
    </w:p>
    <w:p w:rsidR="00330D1D" w:rsidRDefault="00330D1D" w:rsidP="00EE2C3B">
      <w:pPr>
        <w:pStyle w:val="TM2"/>
        <w:rPr>
          <w:rFonts w:asciiTheme="minorHAnsi" w:eastAsiaTheme="minorEastAsia" w:hAnsiTheme="minorHAnsi" w:cstheme="minorBidi"/>
          <w:color w:val="auto"/>
          <w:sz w:val="22"/>
          <w:szCs w:val="22"/>
        </w:rPr>
      </w:pPr>
      <w:r>
        <w:t>1.</w:t>
      </w:r>
      <w:r>
        <w:rPr>
          <w:rFonts w:asciiTheme="minorHAnsi" w:eastAsiaTheme="minorEastAsia" w:hAnsiTheme="minorHAnsi" w:cstheme="minorBidi"/>
          <w:color w:val="auto"/>
          <w:sz w:val="22"/>
          <w:szCs w:val="22"/>
        </w:rPr>
        <w:tab/>
      </w:r>
      <w:r>
        <w:t>Engagement de la direction</w:t>
      </w:r>
      <w:r>
        <w:tab/>
      </w:r>
      <w:r>
        <w:fldChar w:fldCharType="begin"/>
      </w:r>
      <w:r>
        <w:instrText xml:space="preserve"> PAGEREF _Toc22202380 \h </w:instrText>
      </w:r>
      <w:r>
        <w:fldChar w:fldCharType="separate"/>
      </w:r>
      <w:r>
        <w:t>4</w:t>
      </w:r>
      <w:r>
        <w:fldChar w:fldCharType="end"/>
      </w:r>
    </w:p>
    <w:p w:rsidR="00330D1D" w:rsidRDefault="00330D1D" w:rsidP="00EE2C3B">
      <w:pPr>
        <w:pStyle w:val="TM2"/>
        <w:rPr>
          <w:rFonts w:asciiTheme="minorHAnsi" w:eastAsiaTheme="minorEastAsia" w:hAnsiTheme="minorHAnsi" w:cstheme="minorBidi"/>
          <w:color w:val="auto"/>
          <w:sz w:val="22"/>
          <w:szCs w:val="22"/>
        </w:rPr>
      </w:pPr>
      <w:r>
        <w:t>2.</w:t>
      </w:r>
      <w:r>
        <w:rPr>
          <w:rFonts w:asciiTheme="minorHAnsi" w:eastAsiaTheme="minorEastAsia" w:hAnsiTheme="minorHAnsi" w:cstheme="minorBidi"/>
          <w:color w:val="auto"/>
          <w:sz w:val="22"/>
          <w:szCs w:val="22"/>
        </w:rPr>
        <w:tab/>
      </w:r>
      <w:r>
        <w:t>Organigramme fonctionnel</w:t>
      </w:r>
      <w:r>
        <w:tab/>
      </w:r>
      <w:r>
        <w:fldChar w:fldCharType="begin"/>
      </w:r>
      <w:r>
        <w:instrText xml:space="preserve"> PAGEREF _Toc22202381 \h </w:instrText>
      </w:r>
      <w:r>
        <w:fldChar w:fldCharType="separate"/>
      </w:r>
      <w:r>
        <w:t>5</w:t>
      </w:r>
      <w:r>
        <w:fldChar w:fldCharType="end"/>
      </w:r>
    </w:p>
    <w:p w:rsidR="00330D1D" w:rsidRDefault="00330D1D" w:rsidP="00EE2C3B">
      <w:pPr>
        <w:pStyle w:val="TM2"/>
        <w:rPr>
          <w:rFonts w:asciiTheme="minorHAnsi" w:eastAsiaTheme="minorEastAsia" w:hAnsiTheme="minorHAnsi" w:cstheme="minorBidi"/>
          <w:color w:val="auto"/>
          <w:sz w:val="22"/>
          <w:szCs w:val="22"/>
        </w:rPr>
      </w:pPr>
      <w:r>
        <w:t>3.</w:t>
      </w:r>
      <w:r>
        <w:rPr>
          <w:rFonts w:asciiTheme="minorHAnsi" w:eastAsiaTheme="minorEastAsia" w:hAnsiTheme="minorHAnsi" w:cstheme="minorBidi"/>
          <w:color w:val="auto"/>
          <w:sz w:val="22"/>
          <w:szCs w:val="22"/>
        </w:rPr>
        <w:tab/>
      </w:r>
      <w:r>
        <w:t>Responsabilités</w:t>
      </w:r>
      <w:r>
        <w:tab/>
      </w:r>
      <w:r>
        <w:fldChar w:fldCharType="begin"/>
      </w:r>
      <w:r>
        <w:instrText xml:space="preserve"> PAGEREF _Toc22202382 \h </w:instrText>
      </w:r>
      <w:r>
        <w:fldChar w:fldCharType="separate"/>
      </w:r>
      <w:r>
        <w:t>5</w:t>
      </w:r>
      <w:r>
        <w:fldChar w:fldCharType="end"/>
      </w:r>
    </w:p>
    <w:p w:rsidR="00330D1D" w:rsidRDefault="00330D1D" w:rsidP="00EE2C3B">
      <w:pPr>
        <w:pStyle w:val="TM1"/>
        <w:rPr>
          <w:rFonts w:asciiTheme="minorHAnsi" w:eastAsiaTheme="minorEastAsia" w:hAnsiTheme="minorHAnsi" w:cstheme="minorBidi"/>
          <w:color w:val="auto"/>
          <w:sz w:val="22"/>
          <w:szCs w:val="22"/>
        </w:rPr>
      </w:pPr>
      <w:r w:rsidRPr="00004B4E">
        <w:t>IV.</w:t>
      </w:r>
      <w:r>
        <w:t xml:space="preserve"> Système Qualité</w:t>
      </w:r>
      <w:r>
        <w:tab/>
      </w:r>
      <w:r>
        <w:fldChar w:fldCharType="begin"/>
      </w:r>
      <w:r>
        <w:instrText xml:space="preserve"> PAGEREF _Toc22202383 \h </w:instrText>
      </w:r>
      <w:r>
        <w:fldChar w:fldCharType="separate"/>
      </w:r>
      <w:r>
        <w:t>6</w:t>
      </w:r>
      <w:r>
        <w:fldChar w:fldCharType="end"/>
      </w:r>
    </w:p>
    <w:p w:rsidR="00330D1D" w:rsidRDefault="00330D1D" w:rsidP="00EE2C3B">
      <w:pPr>
        <w:pStyle w:val="TM2"/>
        <w:rPr>
          <w:rFonts w:asciiTheme="minorHAnsi" w:eastAsiaTheme="minorEastAsia" w:hAnsiTheme="minorHAnsi" w:cstheme="minorBidi"/>
          <w:color w:val="auto"/>
          <w:sz w:val="22"/>
          <w:szCs w:val="22"/>
        </w:rPr>
      </w:pPr>
      <w:r>
        <w:t>1.</w:t>
      </w:r>
      <w:r>
        <w:rPr>
          <w:rFonts w:asciiTheme="minorHAnsi" w:eastAsiaTheme="minorEastAsia" w:hAnsiTheme="minorHAnsi" w:cstheme="minorBidi"/>
          <w:color w:val="auto"/>
          <w:sz w:val="22"/>
          <w:szCs w:val="22"/>
        </w:rPr>
        <w:tab/>
      </w:r>
      <w:r>
        <w:t>Cartographie des Processus</w:t>
      </w:r>
      <w:r>
        <w:tab/>
      </w:r>
      <w:r>
        <w:fldChar w:fldCharType="begin"/>
      </w:r>
      <w:r>
        <w:instrText xml:space="preserve"> PAGEREF _Toc22202384 \h </w:instrText>
      </w:r>
      <w:r>
        <w:fldChar w:fldCharType="separate"/>
      </w:r>
      <w:r>
        <w:t>6</w:t>
      </w:r>
      <w:r>
        <w:fldChar w:fldCharType="end"/>
      </w:r>
    </w:p>
    <w:p w:rsidR="00330D1D" w:rsidRDefault="00330D1D" w:rsidP="00EE2C3B">
      <w:pPr>
        <w:pStyle w:val="TM2"/>
        <w:rPr>
          <w:rFonts w:asciiTheme="minorHAnsi" w:eastAsiaTheme="minorEastAsia" w:hAnsiTheme="minorHAnsi" w:cstheme="minorBidi"/>
          <w:color w:val="auto"/>
          <w:sz w:val="22"/>
          <w:szCs w:val="22"/>
        </w:rPr>
      </w:pPr>
      <w:r>
        <w:t>2.</w:t>
      </w:r>
      <w:r>
        <w:rPr>
          <w:rFonts w:asciiTheme="minorHAnsi" w:eastAsiaTheme="minorEastAsia" w:hAnsiTheme="minorHAnsi" w:cstheme="minorBidi"/>
          <w:color w:val="auto"/>
          <w:sz w:val="22"/>
          <w:szCs w:val="22"/>
        </w:rPr>
        <w:tab/>
      </w:r>
      <w:r>
        <w:t>Management et planification du SMQ</w:t>
      </w:r>
      <w:r>
        <w:tab/>
      </w:r>
      <w:r>
        <w:fldChar w:fldCharType="begin"/>
      </w:r>
      <w:r>
        <w:instrText xml:space="preserve"> PAGEREF _Toc22202385 \h </w:instrText>
      </w:r>
      <w:r>
        <w:fldChar w:fldCharType="separate"/>
      </w:r>
      <w:r>
        <w:t>7</w:t>
      </w:r>
      <w:r>
        <w:fldChar w:fldCharType="end"/>
      </w:r>
    </w:p>
    <w:p w:rsidR="00330D1D" w:rsidRDefault="00330D1D" w:rsidP="00EE2C3B">
      <w:pPr>
        <w:pStyle w:val="TM2"/>
        <w:rPr>
          <w:rFonts w:asciiTheme="minorHAnsi" w:eastAsiaTheme="minorEastAsia" w:hAnsiTheme="minorHAnsi" w:cstheme="minorBidi"/>
          <w:color w:val="auto"/>
          <w:sz w:val="22"/>
          <w:szCs w:val="22"/>
        </w:rPr>
      </w:pPr>
      <w:r>
        <w:t>3.</w:t>
      </w:r>
      <w:r>
        <w:rPr>
          <w:rFonts w:asciiTheme="minorHAnsi" w:eastAsiaTheme="minorEastAsia" w:hAnsiTheme="minorHAnsi" w:cstheme="minorBidi"/>
          <w:color w:val="auto"/>
          <w:sz w:val="22"/>
          <w:szCs w:val="22"/>
        </w:rPr>
        <w:tab/>
      </w:r>
      <w:r>
        <w:t>Système Documentaire</w:t>
      </w:r>
      <w:r>
        <w:tab/>
      </w:r>
      <w:r>
        <w:fldChar w:fldCharType="begin"/>
      </w:r>
      <w:r>
        <w:instrText xml:space="preserve"> PAGEREF _Toc22202386 \h </w:instrText>
      </w:r>
      <w:r>
        <w:fldChar w:fldCharType="separate"/>
      </w:r>
      <w:r>
        <w:t>7</w:t>
      </w:r>
      <w:r>
        <w:fldChar w:fldCharType="end"/>
      </w:r>
    </w:p>
    <w:p w:rsidR="00330D1D" w:rsidRDefault="00330D1D" w:rsidP="00EE2C3B">
      <w:pPr>
        <w:pStyle w:val="TM2"/>
        <w:rPr>
          <w:rFonts w:asciiTheme="minorHAnsi" w:eastAsiaTheme="minorEastAsia" w:hAnsiTheme="minorHAnsi" w:cstheme="minorBidi"/>
          <w:color w:val="auto"/>
          <w:sz w:val="22"/>
          <w:szCs w:val="22"/>
        </w:rPr>
      </w:pPr>
      <w:r>
        <w:t>4.</w:t>
      </w:r>
      <w:r>
        <w:rPr>
          <w:rFonts w:asciiTheme="minorHAnsi" w:eastAsiaTheme="minorEastAsia" w:hAnsiTheme="minorHAnsi" w:cstheme="minorBidi"/>
          <w:color w:val="auto"/>
          <w:sz w:val="22"/>
          <w:szCs w:val="22"/>
        </w:rPr>
        <w:tab/>
      </w:r>
      <w:r>
        <w:t>Revues de Direction</w:t>
      </w:r>
      <w:r>
        <w:tab/>
      </w:r>
      <w:r>
        <w:fldChar w:fldCharType="begin"/>
      </w:r>
      <w:r>
        <w:instrText xml:space="preserve"> PAGEREF _Toc22202387 \h </w:instrText>
      </w:r>
      <w:r>
        <w:fldChar w:fldCharType="separate"/>
      </w:r>
      <w:r>
        <w:t>8</w:t>
      </w:r>
      <w:r>
        <w:fldChar w:fldCharType="end"/>
      </w:r>
    </w:p>
    <w:p w:rsidR="00330D1D" w:rsidRDefault="00330D1D" w:rsidP="00EE2C3B">
      <w:pPr>
        <w:pStyle w:val="TM2"/>
        <w:rPr>
          <w:rFonts w:asciiTheme="minorHAnsi" w:eastAsiaTheme="minorEastAsia" w:hAnsiTheme="minorHAnsi" w:cstheme="minorBidi"/>
          <w:color w:val="auto"/>
          <w:sz w:val="22"/>
          <w:szCs w:val="22"/>
        </w:rPr>
      </w:pPr>
      <w:r>
        <w:t>5.</w:t>
      </w:r>
      <w:r>
        <w:rPr>
          <w:rFonts w:asciiTheme="minorHAnsi" w:eastAsiaTheme="minorEastAsia" w:hAnsiTheme="minorHAnsi" w:cstheme="minorBidi"/>
          <w:color w:val="auto"/>
          <w:sz w:val="22"/>
          <w:szCs w:val="22"/>
        </w:rPr>
        <w:tab/>
      </w:r>
      <w:r>
        <w:t>Communication</w:t>
      </w:r>
      <w:r>
        <w:tab/>
      </w:r>
      <w:r>
        <w:fldChar w:fldCharType="begin"/>
      </w:r>
      <w:r>
        <w:instrText xml:space="preserve"> PAGEREF _Toc22202388 \h </w:instrText>
      </w:r>
      <w:r>
        <w:fldChar w:fldCharType="separate"/>
      </w:r>
      <w:r>
        <w:t>8</w:t>
      </w:r>
      <w:r>
        <w:fldChar w:fldCharType="end"/>
      </w:r>
    </w:p>
    <w:p w:rsidR="00330D1D" w:rsidRDefault="00330D1D" w:rsidP="00EE2C3B">
      <w:pPr>
        <w:pStyle w:val="TM2"/>
        <w:rPr>
          <w:rFonts w:asciiTheme="minorHAnsi" w:eastAsiaTheme="minorEastAsia" w:hAnsiTheme="minorHAnsi" w:cstheme="minorBidi"/>
          <w:color w:val="auto"/>
          <w:sz w:val="22"/>
          <w:szCs w:val="22"/>
        </w:rPr>
      </w:pPr>
      <w:r>
        <w:t>6.</w:t>
      </w:r>
      <w:r>
        <w:rPr>
          <w:rFonts w:asciiTheme="minorHAnsi" w:eastAsiaTheme="minorEastAsia" w:hAnsiTheme="minorHAnsi" w:cstheme="minorBidi"/>
          <w:color w:val="auto"/>
          <w:sz w:val="22"/>
          <w:szCs w:val="22"/>
        </w:rPr>
        <w:tab/>
      </w:r>
      <w:r>
        <w:t>Amélioration continue</w:t>
      </w:r>
      <w:r>
        <w:tab/>
      </w:r>
      <w:r>
        <w:fldChar w:fldCharType="begin"/>
      </w:r>
      <w:r>
        <w:instrText xml:space="preserve"> PAGEREF _Toc22202389 \h </w:instrText>
      </w:r>
      <w:r>
        <w:fldChar w:fldCharType="separate"/>
      </w:r>
      <w:r>
        <w:t>9</w:t>
      </w:r>
      <w:r>
        <w:fldChar w:fldCharType="end"/>
      </w:r>
    </w:p>
    <w:p w:rsidR="00330D1D" w:rsidRDefault="00330D1D" w:rsidP="00EE2C3B">
      <w:pPr>
        <w:pStyle w:val="TM1"/>
        <w:rPr>
          <w:rFonts w:asciiTheme="minorHAnsi" w:eastAsiaTheme="minorEastAsia" w:hAnsiTheme="minorHAnsi" w:cstheme="minorBidi"/>
          <w:color w:val="auto"/>
          <w:sz w:val="22"/>
          <w:szCs w:val="22"/>
        </w:rPr>
      </w:pPr>
      <w:r w:rsidRPr="00004B4E">
        <w:t>V.</w:t>
      </w:r>
      <w:r>
        <w:t xml:space="preserve"> Traitement des ressources biologiques :</w:t>
      </w:r>
      <w:r>
        <w:tab/>
      </w:r>
      <w:r>
        <w:fldChar w:fldCharType="begin"/>
      </w:r>
      <w:r>
        <w:instrText xml:space="preserve"> PAGEREF _Toc22202390 \h </w:instrText>
      </w:r>
      <w:r>
        <w:fldChar w:fldCharType="separate"/>
      </w:r>
      <w:r>
        <w:t>9</w:t>
      </w:r>
      <w:r>
        <w:fldChar w:fldCharType="end"/>
      </w:r>
    </w:p>
    <w:p w:rsidR="00330D1D" w:rsidRDefault="00330D1D" w:rsidP="00EE2C3B">
      <w:pPr>
        <w:pStyle w:val="TM2"/>
        <w:rPr>
          <w:rFonts w:asciiTheme="minorHAnsi" w:eastAsiaTheme="minorEastAsia" w:hAnsiTheme="minorHAnsi" w:cstheme="minorBidi"/>
          <w:color w:val="auto"/>
          <w:sz w:val="22"/>
          <w:szCs w:val="22"/>
        </w:rPr>
      </w:pPr>
      <w:r>
        <w:t>1.</w:t>
      </w:r>
      <w:r>
        <w:rPr>
          <w:rFonts w:asciiTheme="minorHAnsi" w:eastAsiaTheme="minorEastAsia" w:hAnsiTheme="minorHAnsi" w:cstheme="minorBidi"/>
          <w:color w:val="auto"/>
          <w:sz w:val="22"/>
          <w:szCs w:val="22"/>
        </w:rPr>
        <w:tab/>
      </w:r>
      <w:r>
        <w:t>Réception des prélèvements</w:t>
      </w:r>
      <w:r>
        <w:tab/>
      </w:r>
      <w:r>
        <w:fldChar w:fldCharType="begin"/>
      </w:r>
      <w:r>
        <w:instrText xml:space="preserve"> PAGEREF _Toc22202391 \h </w:instrText>
      </w:r>
      <w:r>
        <w:fldChar w:fldCharType="separate"/>
      </w:r>
      <w:r>
        <w:t>9</w:t>
      </w:r>
      <w:r>
        <w:fldChar w:fldCharType="end"/>
      </w:r>
    </w:p>
    <w:p w:rsidR="00330D1D" w:rsidRDefault="00330D1D" w:rsidP="00EE2C3B">
      <w:pPr>
        <w:pStyle w:val="TM2"/>
        <w:rPr>
          <w:rFonts w:asciiTheme="minorHAnsi" w:eastAsiaTheme="minorEastAsia" w:hAnsiTheme="minorHAnsi" w:cstheme="minorBidi"/>
          <w:color w:val="auto"/>
          <w:sz w:val="22"/>
          <w:szCs w:val="22"/>
        </w:rPr>
      </w:pPr>
      <w:r>
        <w:t>2.</w:t>
      </w:r>
      <w:r>
        <w:rPr>
          <w:rFonts w:asciiTheme="minorHAnsi" w:eastAsiaTheme="minorEastAsia" w:hAnsiTheme="minorHAnsi" w:cstheme="minorBidi"/>
          <w:color w:val="auto"/>
          <w:sz w:val="22"/>
          <w:szCs w:val="22"/>
        </w:rPr>
        <w:tab/>
      </w:r>
      <w:r>
        <w:t>Préparation des prélèvements</w:t>
      </w:r>
      <w:r>
        <w:tab/>
      </w:r>
      <w:r>
        <w:fldChar w:fldCharType="begin"/>
      </w:r>
      <w:r>
        <w:instrText xml:space="preserve"> PAGEREF _Toc22202392 \h </w:instrText>
      </w:r>
      <w:r>
        <w:fldChar w:fldCharType="separate"/>
      </w:r>
      <w:r>
        <w:t>10</w:t>
      </w:r>
      <w:r>
        <w:fldChar w:fldCharType="end"/>
      </w:r>
    </w:p>
    <w:p w:rsidR="00330D1D" w:rsidRDefault="00330D1D" w:rsidP="00EE2C3B">
      <w:pPr>
        <w:pStyle w:val="TM2"/>
        <w:rPr>
          <w:rFonts w:asciiTheme="minorHAnsi" w:eastAsiaTheme="minorEastAsia" w:hAnsiTheme="minorHAnsi" w:cstheme="minorBidi"/>
          <w:color w:val="auto"/>
          <w:sz w:val="22"/>
          <w:szCs w:val="22"/>
        </w:rPr>
      </w:pPr>
      <w:r>
        <w:t>3.</w:t>
      </w:r>
      <w:r>
        <w:rPr>
          <w:rFonts w:asciiTheme="minorHAnsi" w:eastAsiaTheme="minorEastAsia" w:hAnsiTheme="minorHAnsi" w:cstheme="minorBidi"/>
          <w:color w:val="auto"/>
          <w:sz w:val="22"/>
          <w:szCs w:val="22"/>
        </w:rPr>
        <w:tab/>
      </w:r>
      <w:r>
        <w:t>Stockage et conservation</w:t>
      </w:r>
      <w:r>
        <w:tab/>
      </w:r>
      <w:r>
        <w:fldChar w:fldCharType="begin"/>
      </w:r>
      <w:r>
        <w:instrText xml:space="preserve"> PAGEREF _Toc22202393 \h </w:instrText>
      </w:r>
      <w:r>
        <w:fldChar w:fldCharType="separate"/>
      </w:r>
      <w:r>
        <w:t>10</w:t>
      </w:r>
      <w:r>
        <w:fldChar w:fldCharType="end"/>
      </w:r>
    </w:p>
    <w:p w:rsidR="00330D1D" w:rsidRDefault="00330D1D" w:rsidP="00EE2C3B">
      <w:pPr>
        <w:pStyle w:val="TM2"/>
        <w:rPr>
          <w:rFonts w:asciiTheme="minorHAnsi" w:eastAsiaTheme="minorEastAsia" w:hAnsiTheme="minorHAnsi" w:cstheme="minorBidi"/>
          <w:color w:val="auto"/>
          <w:sz w:val="22"/>
          <w:szCs w:val="22"/>
        </w:rPr>
      </w:pPr>
      <w:r>
        <w:t>4.</w:t>
      </w:r>
      <w:r>
        <w:rPr>
          <w:rFonts w:asciiTheme="minorHAnsi" w:eastAsiaTheme="minorEastAsia" w:hAnsiTheme="minorHAnsi" w:cstheme="minorBidi"/>
          <w:color w:val="auto"/>
          <w:sz w:val="22"/>
          <w:szCs w:val="22"/>
        </w:rPr>
        <w:tab/>
      </w:r>
      <w:r>
        <w:t>Mise à disposition</w:t>
      </w:r>
      <w:r>
        <w:tab/>
      </w:r>
      <w:r>
        <w:fldChar w:fldCharType="begin"/>
      </w:r>
      <w:r>
        <w:instrText xml:space="preserve"> PAGEREF _Toc22202394 \h </w:instrText>
      </w:r>
      <w:r>
        <w:fldChar w:fldCharType="separate"/>
      </w:r>
      <w:r>
        <w:t>10</w:t>
      </w:r>
      <w:r>
        <w:fldChar w:fldCharType="end"/>
      </w:r>
    </w:p>
    <w:p w:rsidR="00330D1D" w:rsidRDefault="00330D1D" w:rsidP="00EE2C3B">
      <w:pPr>
        <w:pStyle w:val="TM1"/>
        <w:rPr>
          <w:rFonts w:asciiTheme="minorHAnsi" w:eastAsiaTheme="minorEastAsia" w:hAnsiTheme="minorHAnsi" w:cstheme="minorBidi"/>
          <w:color w:val="auto"/>
          <w:sz w:val="22"/>
          <w:szCs w:val="22"/>
        </w:rPr>
      </w:pPr>
      <w:r w:rsidRPr="00004B4E">
        <w:t>VI.</w:t>
      </w:r>
      <w:r>
        <w:t xml:space="preserve"> Gestion des processus supports</w:t>
      </w:r>
      <w:r>
        <w:tab/>
      </w:r>
      <w:r>
        <w:fldChar w:fldCharType="begin"/>
      </w:r>
      <w:r>
        <w:instrText xml:space="preserve"> PAGEREF _Toc22202395 \h </w:instrText>
      </w:r>
      <w:r>
        <w:fldChar w:fldCharType="separate"/>
      </w:r>
      <w:r>
        <w:t>11</w:t>
      </w:r>
      <w:r>
        <w:fldChar w:fldCharType="end"/>
      </w:r>
    </w:p>
    <w:p w:rsidR="00330D1D" w:rsidRDefault="00330D1D" w:rsidP="00EE2C3B">
      <w:pPr>
        <w:pStyle w:val="TM2"/>
        <w:rPr>
          <w:rFonts w:asciiTheme="minorHAnsi" w:eastAsiaTheme="minorEastAsia" w:hAnsiTheme="minorHAnsi" w:cstheme="minorBidi"/>
          <w:color w:val="auto"/>
          <w:sz w:val="22"/>
          <w:szCs w:val="22"/>
        </w:rPr>
      </w:pPr>
      <w:r>
        <w:t>1.</w:t>
      </w:r>
      <w:r>
        <w:rPr>
          <w:rFonts w:asciiTheme="minorHAnsi" w:eastAsiaTheme="minorEastAsia" w:hAnsiTheme="minorHAnsi" w:cstheme="minorBidi"/>
          <w:color w:val="auto"/>
          <w:sz w:val="22"/>
          <w:szCs w:val="22"/>
        </w:rPr>
        <w:tab/>
      </w:r>
      <w:r>
        <w:t>Ressources Humaines</w:t>
      </w:r>
      <w:r>
        <w:tab/>
      </w:r>
      <w:r>
        <w:fldChar w:fldCharType="begin"/>
      </w:r>
      <w:r>
        <w:instrText xml:space="preserve"> PAGEREF _Toc22202396 \h </w:instrText>
      </w:r>
      <w:r>
        <w:fldChar w:fldCharType="separate"/>
      </w:r>
      <w:r>
        <w:t>11</w:t>
      </w:r>
      <w:r>
        <w:fldChar w:fldCharType="end"/>
      </w:r>
    </w:p>
    <w:p w:rsidR="00330D1D" w:rsidRDefault="00330D1D" w:rsidP="00EE2C3B">
      <w:pPr>
        <w:pStyle w:val="TM2"/>
        <w:rPr>
          <w:rFonts w:asciiTheme="minorHAnsi" w:eastAsiaTheme="minorEastAsia" w:hAnsiTheme="minorHAnsi" w:cstheme="minorBidi"/>
          <w:color w:val="auto"/>
          <w:sz w:val="22"/>
          <w:szCs w:val="22"/>
        </w:rPr>
      </w:pPr>
      <w:r>
        <w:t>2.</w:t>
      </w:r>
      <w:r>
        <w:rPr>
          <w:rFonts w:asciiTheme="minorHAnsi" w:eastAsiaTheme="minorEastAsia" w:hAnsiTheme="minorHAnsi" w:cstheme="minorBidi"/>
          <w:color w:val="auto"/>
          <w:sz w:val="22"/>
          <w:szCs w:val="22"/>
        </w:rPr>
        <w:tab/>
      </w:r>
      <w:r>
        <w:t>Système d'Information</w:t>
      </w:r>
      <w:r>
        <w:tab/>
      </w:r>
      <w:r>
        <w:fldChar w:fldCharType="begin"/>
      </w:r>
      <w:r>
        <w:instrText xml:space="preserve"> PAGEREF _Toc22202397 \h </w:instrText>
      </w:r>
      <w:r>
        <w:fldChar w:fldCharType="separate"/>
      </w:r>
      <w:r>
        <w:t>12</w:t>
      </w:r>
      <w:r>
        <w:fldChar w:fldCharType="end"/>
      </w:r>
    </w:p>
    <w:p w:rsidR="00330D1D" w:rsidRDefault="00330D1D" w:rsidP="00EE2C3B">
      <w:pPr>
        <w:pStyle w:val="TM2"/>
        <w:rPr>
          <w:rFonts w:asciiTheme="minorHAnsi" w:eastAsiaTheme="minorEastAsia" w:hAnsiTheme="minorHAnsi" w:cstheme="minorBidi"/>
          <w:color w:val="auto"/>
          <w:sz w:val="22"/>
          <w:szCs w:val="22"/>
        </w:rPr>
      </w:pPr>
      <w:r>
        <w:t>3.</w:t>
      </w:r>
      <w:r>
        <w:rPr>
          <w:rFonts w:asciiTheme="minorHAnsi" w:eastAsiaTheme="minorEastAsia" w:hAnsiTheme="minorHAnsi" w:cstheme="minorBidi"/>
          <w:color w:val="auto"/>
          <w:sz w:val="22"/>
          <w:szCs w:val="22"/>
        </w:rPr>
        <w:tab/>
      </w:r>
      <w:r>
        <w:t>Logistique : locaux et matériel</w:t>
      </w:r>
      <w:r>
        <w:tab/>
      </w:r>
      <w:r>
        <w:fldChar w:fldCharType="begin"/>
      </w:r>
      <w:r>
        <w:instrText xml:space="preserve"> PAGEREF _Toc22202398 \h </w:instrText>
      </w:r>
      <w:r>
        <w:fldChar w:fldCharType="separate"/>
      </w:r>
      <w:r>
        <w:t>12</w:t>
      </w:r>
      <w:r>
        <w:fldChar w:fldCharType="end"/>
      </w:r>
    </w:p>
    <w:p w:rsidR="00330D1D" w:rsidRDefault="00330D1D" w:rsidP="00EE2C3B">
      <w:pPr>
        <w:pStyle w:val="TM2"/>
        <w:rPr>
          <w:rFonts w:asciiTheme="minorHAnsi" w:eastAsiaTheme="minorEastAsia" w:hAnsiTheme="minorHAnsi" w:cstheme="minorBidi"/>
          <w:color w:val="auto"/>
          <w:sz w:val="22"/>
          <w:szCs w:val="22"/>
        </w:rPr>
      </w:pPr>
      <w:r>
        <w:t>4.</w:t>
      </w:r>
      <w:r>
        <w:rPr>
          <w:rFonts w:asciiTheme="minorHAnsi" w:eastAsiaTheme="minorEastAsia" w:hAnsiTheme="minorHAnsi" w:cstheme="minorBidi"/>
          <w:color w:val="auto"/>
          <w:sz w:val="22"/>
          <w:szCs w:val="22"/>
        </w:rPr>
        <w:tab/>
      </w:r>
      <w:r>
        <w:t>Hygiène et Sécurité</w:t>
      </w:r>
      <w:r>
        <w:tab/>
      </w:r>
      <w:r>
        <w:fldChar w:fldCharType="begin"/>
      </w:r>
      <w:r>
        <w:instrText xml:space="preserve"> PAGEREF _Toc22202399 \h </w:instrText>
      </w:r>
      <w:r>
        <w:fldChar w:fldCharType="separate"/>
      </w:r>
      <w:r>
        <w:t>13</w:t>
      </w:r>
      <w:r>
        <w:fldChar w:fldCharType="end"/>
      </w:r>
    </w:p>
    <w:p w:rsidR="00330D1D" w:rsidRDefault="00330D1D" w:rsidP="00EE2C3B">
      <w:pPr>
        <w:pStyle w:val="TM2"/>
        <w:rPr>
          <w:rFonts w:asciiTheme="minorHAnsi" w:eastAsiaTheme="minorEastAsia" w:hAnsiTheme="minorHAnsi" w:cstheme="minorBidi"/>
          <w:color w:val="auto"/>
          <w:sz w:val="22"/>
          <w:szCs w:val="22"/>
        </w:rPr>
      </w:pPr>
      <w:r>
        <w:t>5.</w:t>
      </w:r>
      <w:r>
        <w:rPr>
          <w:rFonts w:asciiTheme="minorHAnsi" w:eastAsiaTheme="minorEastAsia" w:hAnsiTheme="minorHAnsi" w:cstheme="minorBidi"/>
          <w:color w:val="auto"/>
          <w:sz w:val="22"/>
          <w:szCs w:val="22"/>
        </w:rPr>
        <w:tab/>
      </w:r>
      <w:r>
        <w:t>Métrologie</w:t>
      </w:r>
      <w:r>
        <w:tab/>
      </w:r>
      <w:r>
        <w:fldChar w:fldCharType="begin"/>
      </w:r>
      <w:r>
        <w:instrText xml:space="preserve"> PAGEREF _Toc22202400 \h </w:instrText>
      </w:r>
      <w:r>
        <w:fldChar w:fldCharType="separate"/>
      </w:r>
      <w:r>
        <w:t>13</w:t>
      </w:r>
      <w:r>
        <w:fldChar w:fldCharType="end"/>
      </w:r>
    </w:p>
    <w:p w:rsidR="00330D1D" w:rsidRDefault="00330D1D" w:rsidP="00EE2C3B">
      <w:pPr>
        <w:pStyle w:val="TM1"/>
        <w:sectPr w:rsidR="00330D1D" w:rsidSect="00EC3BD5">
          <w:headerReference w:type="default" r:id="rId8"/>
          <w:footerReference w:type="default" r:id="rId9"/>
          <w:pgSz w:w="11906" w:h="16838"/>
          <w:pgMar w:top="1417" w:right="1417" w:bottom="1417" w:left="1417" w:header="708" w:footer="0" w:gutter="0"/>
          <w:cols w:space="708"/>
          <w:docGrid w:linePitch="360"/>
        </w:sectPr>
      </w:pPr>
      <w:r w:rsidRPr="00004B4E">
        <w:rPr>
          <w:lang w:eastAsia="en-US"/>
        </w:rPr>
        <w:t>VII.</w:t>
      </w:r>
      <w:r>
        <w:rPr>
          <w:lang w:eastAsia="en-US"/>
        </w:rPr>
        <w:t xml:space="preserve"> Documents associés</w:t>
      </w:r>
      <w:r>
        <w:tab/>
      </w:r>
      <w:r>
        <w:fldChar w:fldCharType="begin"/>
      </w:r>
      <w:r>
        <w:instrText xml:space="preserve"> PAGEREF _Toc22202401 \h </w:instrText>
      </w:r>
      <w:r>
        <w:fldChar w:fldCharType="separate"/>
      </w:r>
      <w:r>
        <w:t>13</w:t>
      </w:r>
      <w:r>
        <w:fldChar w:fldCharType="end"/>
      </w:r>
      <w:r>
        <w:rPr>
          <w:sz w:val="32"/>
        </w:rPr>
        <w:fldChar w:fldCharType="end"/>
      </w:r>
    </w:p>
    <w:p w:rsidR="00330D1D" w:rsidRPr="00235D18" w:rsidRDefault="00330D1D" w:rsidP="00330D1D">
      <w:pPr>
        <w:pStyle w:val="IsaT1"/>
        <w:rPr>
          <w:szCs w:val="24"/>
        </w:rPr>
      </w:pPr>
      <w:bookmarkStart w:id="0" w:name="_Toc22202373"/>
      <w:r w:rsidRPr="005F6F5D">
        <w:lastRenderedPageBreak/>
        <w:t>Objet</w:t>
      </w:r>
      <w:bookmarkEnd w:id="0"/>
    </w:p>
    <w:p w:rsidR="00330D1D" w:rsidRPr="00AF7C42" w:rsidRDefault="00330D1D" w:rsidP="00330D1D">
      <w:pPr>
        <w:rPr>
          <w:szCs w:val="24"/>
        </w:rPr>
      </w:pPr>
      <w:r w:rsidRPr="00AF7C42">
        <w:rPr>
          <w:szCs w:val="24"/>
        </w:rPr>
        <w:t xml:space="preserve">Le </w:t>
      </w:r>
      <w:r>
        <w:rPr>
          <w:szCs w:val="24"/>
        </w:rPr>
        <w:t>C</w:t>
      </w:r>
      <w:r w:rsidRPr="00AF7C42">
        <w:rPr>
          <w:szCs w:val="24"/>
        </w:rPr>
        <w:t xml:space="preserve">entre de </w:t>
      </w:r>
      <w:r>
        <w:rPr>
          <w:szCs w:val="24"/>
        </w:rPr>
        <w:t>R</w:t>
      </w:r>
      <w:r w:rsidRPr="00AF7C42">
        <w:rPr>
          <w:szCs w:val="24"/>
        </w:rPr>
        <w:t>essource</w:t>
      </w:r>
      <w:r>
        <w:rPr>
          <w:szCs w:val="24"/>
        </w:rPr>
        <w:t>s</w:t>
      </w:r>
      <w:r w:rsidRPr="00AF7C42">
        <w:rPr>
          <w:szCs w:val="24"/>
        </w:rPr>
        <w:t xml:space="preserve"> </w:t>
      </w:r>
      <w:r>
        <w:rPr>
          <w:szCs w:val="24"/>
        </w:rPr>
        <w:t>B</w:t>
      </w:r>
      <w:r w:rsidRPr="00AF7C42">
        <w:rPr>
          <w:szCs w:val="24"/>
        </w:rPr>
        <w:t>iologique</w:t>
      </w:r>
      <w:r>
        <w:rPr>
          <w:szCs w:val="24"/>
        </w:rPr>
        <w:t>s</w:t>
      </w:r>
      <w:r w:rsidRPr="00AF7C42">
        <w:rPr>
          <w:szCs w:val="24"/>
        </w:rPr>
        <w:t xml:space="preserve"> (CRB)</w:t>
      </w:r>
      <w:r>
        <w:rPr>
          <w:szCs w:val="24"/>
        </w:rPr>
        <w:t xml:space="preserve"> de l’Hôpital Marie </w:t>
      </w:r>
      <w:proofErr w:type="spellStart"/>
      <w:r>
        <w:rPr>
          <w:szCs w:val="24"/>
        </w:rPr>
        <w:t>Lannelongue</w:t>
      </w:r>
      <w:proofErr w:type="spellEnd"/>
      <w:r>
        <w:rPr>
          <w:szCs w:val="24"/>
        </w:rPr>
        <w:t xml:space="preserve"> (HML) (Groupe Hospitalier Paris-Saint-Joseph)</w:t>
      </w:r>
      <w:r w:rsidRPr="00AF7C42">
        <w:rPr>
          <w:szCs w:val="24"/>
        </w:rPr>
        <w:t xml:space="preserve"> a </w:t>
      </w:r>
      <w:r>
        <w:rPr>
          <w:szCs w:val="24"/>
        </w:rPr>
        <w:t>choisi de suivre une Politique Q</w:t>
      </w:r>
      <w:r w:rsidRPr="00AF7C42">
        <w:rPr>
          <w:szCs w:val="24"/>
        </w:rPr>
        <w:t xml:space="preserve">ualité qui prend en compte les exigences de la norme NF S 96-900. </w:t>
      </w:r>
    </w:p>
    <w:p w:rsidR="00330D1D" w:rsidRPr="00AF7C42" w:rsidRDefault="00330D1D" w:rsidP="00330D1D">
      <w:pPr>
        <w:rPr>
          <w:szCs w:val="24"/>
        </w:rPr>
      </w:pPr>
      <w:r w:rsidRPr="00AF7C42">
        <w:rPr>
          <w:szCs w:val="24"/>
        </w:rPr>
        <w:t xml:space="preserve">Cette norme s’appuie sur les recommandations de l’OCDE qui a initié un ensemble d'actions établies avec la communauté scientifique internationale. </w:t>
      </w:r>
    </w:p>
    <w:p w:rsidR="00330D1D" w:rsidRPr="00AF7C42" w:rsidRDefault="00330D1D" w:rsidP="00330D1D">
      <w:pPr>
        <w:rPr>
          <w:szCs w:val="24"/>
        </w:rPr>
      </w:pPr>
      <w:r w:rsidRPr="00AF7C42">
        <w:rPr>
          <w:szCs w:val="24"/>
        </w:rPr>
        <w:t>Ces actions ont notamment pour but :</w:t>
      </w:r>
    </w:p>
    <w:p w:rsidR="00330D1D" w:rsidRPr="00AF7C42" w:rsidRDefault="00330D1D" w:rsidP="00330D1D">
      <w:pPr>
        <w:pStyle w:val="Paragraphedeliste"/>
        <w:numPr>
          <w:ilvl w:val="0"/>
          <w:numId w:val="3"/>
        </w:numPr>
        <w:rPr>
          <w:szCs w:val="24"/>
        </w:rPr>
      </w:pPr>
      <w:r w:rsidRPr="00AF7C42">
        <w:rPr>
          <w:szCs w:val="24"/>
        </w:rPr>
        <w:t>De renforcer les collections existantes et créer de nouvelles collections si nécessaires</w:t>
      </w:r>
    </w:p>
    <w:p w:rsidR="00330D1D" w:rsidRPr="00AF7C42" w:rsidRDefault="00330D1D" w:rsidP="00330D1D">
      <w:pPr>
        <w:pStyle w:val="Paragraphedeliste"/>
        <w:numPr>
          <w:ilvl w:val="0"/>
          <w:numId w:val="3"/>
        </w:numPr>
        <w:rPr>
          <w:szCs w:val="24"/>
        </w:rPr>
      </w:pPr>
      <w:r w:rsidRPr="00AF7C42">
        <w:rPr>
          <w:szCs w:val="24"/>
        </w:rPr>
        <w:t>De promouvoir la démarche qualité</w:t>
      </w:r>
    </w:p>
    <w:p w:rsidR="00330D1D" w:rsidRPr="00AF7C42" w:rsidRDefault="00330D1D" w:rsidP="00330D1D">
      <w:pPr>
        <w:pStyle w:val="Paragraphedeliste"/>
        <w:rPr>
          <w:szCs w:val="24"/>
        </w:rPr>
      </w:pPr>
      <w:r w:rsidRPr="00AF7C42">
        <w:rPr>
          <w:szCs w:val="24"/>
        </w:rPr>
        <w:t xml:space="preserve">De faciliter la coordination des </w:t>
      </w:r>
      <w:r>
        <w:rPr>
          <w:szCs w:val="24"/>
        </w:rPr>
        <w:t>CRB</w:t>
      </w:r>
      <w:r w:rsidRPr="00AF7C42">
        <w:rPr>
          <w:szCs w:val="24"/>
        </w:rPr>
        <w:t xml:space="preserve"> en mettant en place un réseau international ; celui-ci devra s’appuyer sur des systèmes informatiques et des plates-formes technologiques communes</w:t>
      </w:r>
    </w:p>
    <w:p w:rsidR="00330D1D" w:rsidRPr="00AF7C42" w:rsidRDefault="00330D1D" w:rsidP="00330D1D">
      <w:pPr>
        <w:pStyle w:val="Paragraphedeliste"/>
        <w:numPr>
          <w:ilvl w:val="0"/>
          <w:numId w:val="3"/>
        </w:numPr>
        <w:rPr>
          <w:szCs w:val="24"/>
        </w:rPr>
      </w:pPr>
      <w:r w:rsidRPr="00AF7C42">
        <w:rPr>
          <w:szCs w:val="24"/>
        </w:rPr>
        <w:t xml:space="preserve">D'élaborer des mesures pour harmoniser les paramètres régissant le fonctionnement des </w:t>
      </w:r>
      <w:r>
        <w:rPr>
          <w:szCs w:val="24"/>
        </w:rPr>
        <w:t>CRB</w:t>
      </w:r>
      <w:r w:rsidRPr="00AF7C42">
        <w:rPr>
          <w:szCs w:val="24"/>
        </w:rPr>
        <w:t>, y compris l’accès aux ressources biologiques, leur échange et leur distribution, en tenant compte des législations et conventions nationales et internationales applicables.</w:t>
      </w:r>
    </w:p>
    <w:p w:rsidR="00330D1D" w:rsidRPr="00AF7C42" w:rsidRDefault="00330D1D" w:rsidP="00330D1D">
      <w:pPr>
        <w:rPr>
          <w:szCs w:val="24"/>
        </w:rPr>
      </w:pPr>
    </w:p>
    <w:p w:rsidR="00330D1D" w:rsidRPr="00AF7C42" w:rsidRDefault="00330D1D" w:rsidP="00330D1D">
      <w:pPr>
        <w:rPr>
          <w:szCs w:val="24"/>
        </w:rPr>
      </w:pPr>
      <w:r w:rsidRPr="00AF7C42">
        <w:rPr>
          <w:szCs w:val="24"/>
        </w:rPr>
        <w:t>Le présent document constitue le Manuel Qualité de notre structure. Il met en œu</w:t>
      </w:r>
      <w:r>
        <w:rPr>
          <w:szCs w:val="24"/>
        </w:rPr>
        <w:t>vre les exigences de la norme (</w:t>
      </w:r>
      <w:r w:rsidRPr="00AF7C42">
        <w:rPr>
          <w:szCs w:val="24"/>
        </w:rPr>
        <w:t>NF S 96-900) et décrit de façon précise le domaine d’application et le périmètre du système de management de la qualité retenu par la direction de la structure.</w:t>
      </w:r>
    </w:p>
    <w:p w:rsidR="00330D1D" w:rsidRPr="00AF7C42" w:rsidRDefault="00330D1D" w:rsidP="00330D1D">
      <w:pPr>
        <w:rPr>
          <w:szCs w:val="24"/>
        </w:rPr>
      </w:pPr>
    </w:p>
    <w:p w:rsidR="00330D1D" w:rsidRPr="00AF7C42" w:rsidRDefault="00330D1D" w:rsidP="00330D1D">
      <w:pPr>
        <w:rPr>
          <w:szCs w:val="24"/>
        </w:rPr>
      </w:pPr>
      <w:r w:rsidRPr="00AF7C42">
        <w:rPr>
          <w:szCs w:val="24"/>
        </w:rPr>
        <w:t>Le Manuel Qualité est destin</w:t>
      </w:r>
      <w:r>
        <w:rPr>
          <w:szCs w:val="24"/>
        </w:rPr>
        <w:t>é aux membres du personnel du H</w:t>
      </w:r>
      <w:r w:rsidRPr="00AF7C42">
        <w:rPr>
          <w:szCs w:val="24"/>
        </w:rPr>
        <w:t>ML ainsi qu’à l’ensemble des différents intervenants, directs ou indirects.</w:t>
      </w:r>
    </w:p>
    <w:p w:rsidR="00330D1D" w:rsidRDefault="00330D1D" w:rsidP="00330D1D"/>
    <w:p w:rsidR="00330D1D" w:rsidRDefault="00330D1D" w:rsidP="00330D1D"/>
    <w:p w:rsidR="00330D1D" w:rsidRPr="005F6F5D" w:rsidRDefault="00330D1D" w:rsidP="00330D1D">
      <w:pPr>
        <w:pStyle w:val="IsaT1"/>
        <w:numPr>
          <w:ilvl w:val="0"/>
          <w:numId w:val="4"/>
        </w:numPr>
      </w:pPr>
      <w:bookmarkStart w:id="1" w:name="_Toc17981321"/>
      <w:bookmarkStart w:id="2" w:name="_Toc22202374"/>
      <w:r>
        <w:t>Abréviations et Définitions</w:t>
      </w:r>
      <w:bookmarkEnd w:id="1"/>
      <w:bookmarkEnd w:id="2"/>
    </w:p>
    <w:p w:rsidR="00330D1D" w:rsidRDefault="00330D1D" w:rsidP="00330D1D">
      <w:pPr>
        <w:rPr>
          <w:u w:val="single"/>
        </w:rPr>
      </w:pPr>
      <w:r w:rsidRPr="001938A9">
        <w:rPr>
          <w:b/>
          <w:u w:val="single"/>
        </w:rPr>
        <w:t>CRB</w:t>
      </w:r>
      <w:r w:rsidRPr="00DB67B0">
        <w:t> : Centre de Ressources Biologiques</w:t>
      </w:r>
    </w:p>
    <w:p w:rsidR="00330D1D" w:rsidRDefault="00330D1D" w:rsidP="00330D1D">
      <w:pPr>
        <w:rPr>
          <w:u w:val="single"/>
        </w:rPr>
      </w:pPr>
    </w:p>
    <w:p w:rsidR="00330D1D" w:rsidRDefault="00330D1D" w:rsidP="00330D1D">
      <w:pPr>
        <w:rPr>
          <w:u w:val="single"/>
        </w:rPr>
      </w:pPr>
      <w:r w:rsidRPr="001938A9">
        <w:rPr>
          <w:b/>
          <w:u w:val="single"/>
        </w:rPr>
        <w:t>HML</w:t>
      </w:r>
      <w:r w:rsidRPr="00DB67B0">
        <w:t xml:space="preserve"> : Hôpital Marie </w:t>
      </w:r>
      <w:proofErr w:type="spellStart"/>
      <w:r w:rsidRPr="00DB67B0">
        <w:t>Lannelongue</w:t>
      </w:r>
      <w:proofErr w:type="spellEnd"/>
    </w:p>
    <w:p w:rsidR="00330D1D" w:rsidRDefault="00330D1D" w:rsidP="00330D1D">
      <w:pPr>
        <w:rPr>
          <w:u w:val="single"/>
        </w:rPr>
      </w:pPr>
    </w:p>
    <w:p w:rsidR="00330D1D" w:rsidRDefault="00330D1D" w:rsidP="00330D1D">
      <w:pPr>
        <w:rPr>
          <w:u w:val="single"/>
        </w:rPr>
      </w:pPr>
      <w:r>
        <w:rPr>
          <w:b/>
          <w:u w:val="single"/>
        </w:rPr>
        <w:t>GHPSJ</w:t>
      </w:r>
      <w:r w:rsidRPr="00DB67B0">
        <w:t xml:space="preserve"> : </w:t>
      </w:r>
      <w:r>
        <w:t>Groupe Hospitalier Paris Saint-Joseph</w:t>
      </w:r>
    </w:p>
    <w:p w:rsidR="00330D1D" w:rsidRDefault="00330D1D" w:rsidP="00330D1D">
      <w:pPr>
        <w:rPr>
          <w:u w:val="single"/>
        </w:rPr>
      </w:pPr>
    </w:p>
    <w:p w:rsidR="00330D1D" w:rsidRDefault="00330D1D" w:rsidP="00330D1D">
      <w:r w:rsidRPr="001938A9">
        <w:rPr>
          <w:b/>
          <w:u w:val="single"/>
        </w:rPr>
        <w:t>ACP</w:t>
      </w:r>
      <w:r w:rsidRPr="00DB67B0">
        <w:t> : Anatomie et Cytologie Pathologiques</w:t>
      </w:r>
    </w:p>
    <w:p w:rsidR="00330D1D" w:rsidRDefault="00330D1D" w:rsidP="00330D1D"/>
    <w:p w:rsidR="00330D1D" w:rsidRPr="00DB67B0" w:rsidRDefault="00330D1D" w:rsidP="00330D1D">
      <w:r w:rsidRPr="001231B1">
        <w:rPr>
          <w:b/>
          <w:u w:val="single"/>
        </w:rPr>
        <w:t>SMQ</w:t>
      </w:r>
      <w:r>
        <w:t> : Système de Management de la Qualité</w:t>
      </w:r>
    </w:p>
    <w:p w:rsidR="00330D1D" w:rsidRDefault="00330D1D" w:rsidP="00330D1D">
      <w:pPr>
        <w:rPr>
          <w:u w:val="single"/>
        </w:rPr>
      </w:pPr>
    </w:p>
    <w:p w:rsidR="00330D1D" w:rsidRDefault="00330D1D" w:rsidP="00330D1D">
      <w:r w:rsidRPr="001938A9">
        <w:rPr>
          <w:b/>
          <w:u w:val="single"/>
        </w:rPr>
        <w:t>Ressources biologiques</w:t>
      </w:r>
      <w:r w:rsidRPr="00EF479D">
        <w:t xml:space="preserve"> :</w:t>
      </w:r>
      <w:r>
        <w:t xml:space="preserve"> Terme générique désignant le matériel biologique et les données associées.</w:t>
      </w:r>
    </w:p>
    <w:p w:rsidR="00330D1D" w:rsidRDefault="00330D1D" w:rsidP="00330D1D"/>
    <w:p w:rsidR="00330D1D" w:rsidRDefault="00330D1D" w:rsidP="00330D1D">
      <w:r w:rsidRPr="001938A9">
        <w:rPr>
          <w:b/>
          <w:u w:val="single"/>
        </w:rPr>
        <w:t>Collection</w:t>
      </w:r>
      <w:r w:rsidRPr="00EF479D">
        <w:t xml:space="preserve"> :</w:t>
      </w:r>
      <w:r>
        <w:t xml:space="preserve"> Ensemble de ressources biologiques réunies en fonction de caractéristiques communes.</w:t>
      </w:r>
    </w:p>
    <w:p w:rsidR="00330D1D" w:rsidRDefault="00330D1D" w:rsidP="00330D1D">
      <w:pPr>
        <w:tabs>
          <w:tab w:val="left" w:pos="3449"/>
        </w:tabs>
      </w:pPr>
      <w:r>
        <w:tab/>
      </w:r>
    </w:p>
    <w:p w:rsidR="00330D1D" w:rsidRDefault="00330D1D" w:rsidP="00330D1D">
      <w:r w:rsidRPr="001938A9">
        <w:rPr>
          <w:b/>
          <w:u w:val="single"/>
        </w:rPr>
        <w:lastRenderedPageBreak/>
        <w:t>Initiateur</w:t>
      </w:r>
      <w:r w:rsidRPr="00EF479D">
        <w:t xml:space="preserve"> :</w:t>
      </w:r>
      <w:r>
        <w:t xml:space="preserve"> Ce terme désigne la personne physique à l’origine du programme ou du projet scientifique nécessitant la constitution d’une collection.</w:t>
      </w:r>
    </w:p>
    <w:p w:rsidR="00330D1D" w:rsidRDefault="00330D1D" w:rsidP="00330D1D"/>
    <w:p w:rsidR="00330D1D" w:rsidRDefault="00330D1D" w:rsidP="00330D1D">
      <w:r w:rsidRPr="001938A9">
        <w:rPr>
          <w:b/>
          <w:u w:val="single"/>
        </w:rPr>
        <w:t>Parties intéressées</w:t>
      </w:r>
      <w:r>
        <w:t xml:space="preserve"> : Elles regroupent toutes les personnes impliquées dans le fonctionnement du CRB (initiateur de collection, demandeur/utilisateur de ressource, personnel du CRB, services supports …)</w:t>
      </w:r>
    </w:p>
    <w:p w:rsidR="00330D1D" w:rsidRDefault="00330D1D" w:rsidP="00330D1D"/>
    <w:p w:rsidR="00330D1D" w:rsidRDefault="00330D1D" w:rsidP="00330D1D">
      <w:r w:rsidRPr="001938A9">
        <w:rPr>
          <w:b/>
          <w:u w:val="single"/>
        </w:rPr>
        <w:t>Demandeur</w:t>
      </w:r>
      <w:r>
        <w:rPr>
          <w:b/>
          <w:u w:val="single"/>
        </w:rPr>
        <w:t xml:space="preserve"> </w:t>
      </w:r>
      <w:r w:rsidRPr="001938A9">
        <w:rPr>
          <w:b/>
          <w:u w:val="single"/>
        </w:rPr>
        <w:t>/</w:t>
      </w:r>
      <w:r>
        <w:rPr>
          <w:b/>
          <w:u w:val="single"/>
        </w:rPr>
        <w:t xml:space="preserve"> </w:t>
      </w:r>
      <w:r w:rsidRPr="001938A9">
        <w:rPr>
          <w:b/>
          <w:u w:val="single"/>
        </w:rPr>
        <w:t>Utilisateur</w:t>
      </w:r>
      <w:r>
        <w:t xml:space="preserve"> : Ce terme désigne la personne physique ou morale dont le programme de recherche nécessite l’utilisation de ressources biologiques stockées au sein du CRB. L’Utilisateur peut être l’Initiateur lui-même, ou bien une personne physique ou morale différente.</w:t>
      </w:r>
    </w:p>
    <w:p w:rsidR="00330D1D" w:rsidRDefault="00330D1D" w:rsidP="00330D1D"/>
    <w:p w:rsidR="00330D1D" w:rsidRDefault="00330D1D" w:rsidP="00330D1D">
      <w:r w:rsidRPr="001938A9">
        <w:rPr>
          <w:b/>
          <w:u w:val="single"/>
        </w:rPr>
        <w:t>Délai de réservation</w:t>
      </w:r>
      <w:r>
        <w:t xml:space="preserve"> : Délai débutant à compter de la réunion du nombre d’échantillons prédéterminé dans l’étude ou nécessaire à l’engagement de celle-ci et pendant lequel l’Initiateur dispose du droit de s’opposer à tout accès d’un tiers.</w:t>
      </w:r>
    </w:p>
    <w:p w:rsidR="00330D1D" w:rsidRDefault="00330D1D" w:rsidP="00330D1D"/>
    <w:p w:rsidR="00330D1D" w:rsidRDefault="00330D1D" w:rsidP="00330D1D">
      <w:r w:rsidRPr="001938A9">
        <w:rPr>
          <w:b/>
          <w:u w:val="single"/>
        </w:rPr>
        <w:t>Données associées</w:t>
      </w:r>
      <w:r>
        <w:t xml:space="preserve"> : informations associées au matériel biologique</w:t>
      </w:r>
    </w:p>
    <w:p w:rsidR="00330D1D" w:rsidRDefault="00330D1D" w:rsidP="00330D1D"/>
    <w:p w:rsidR="00330D1D" w:rsidRDefault="00330D1D" w:rsidP="00330D1D">
      <w:r w:rsidRPr="001938A9">
        <w:rPr>
          <w:b/>
          <w:u w:val="single"/>
        </w:rPr>
        <w:t>Catalogue</w:t>
      </w:r>
      <w:r w:rsidRPr="006F2004">
        <w:t xml:space="preserve"> </w:t>
      </w:r>
      <w:r>
        <w:t>: outil documentaire permettant d’énumérer les ressources biologiques disponibles</w:t>
      </w:r>
    </w:p>
    <w:p w:rsidR="00330D1D" w:rsidRDefault="00330D1D" w:rsidP="00330D1D">
      <w:pPr>
        <w:rPr>
          <w:szCs w:val="24"/>
        </w:rPr>
      </w:pPr>
    </w:p>
    <w:p w:rsidR="00330D1D" w:rsidRDefault="00330D1D" w:rsidP="00330D1D">
      <w:pPr>
        <w:rPr>
          <w:szCs w:val="24"/>
        </w:rPr>
      </w:pPr>
    </w:p>
    <w:p w:rsidR="00330D1D" w:rsidRPr="008A64E3" w:rsidRDefault="00330D1D" w:rsidP="00330D1D">
      <w:pPr>
        <w:pStyle w:val="IsaT1"/>
        <w:numPr>
          <w:ilvl w:val="0"/>
          <w:numId w:val="4"/>
        </w:numPr>
      </w:pPr>
      <w:bookmarkStart w:id="3" w:name="_Toc17981322"/>
      <w:bookmarkStart w:id="4" w:name="_Toc22202375"/>
      <w:r>
        <w:t>Présentation de la Structure</w:t>
      </w:r>
      <w:bookmarkEnd w:id="3"/>
      <w:bookmarkEnd w:id="4"/>
    </w:p>
    <w:p w:rsidR="00330D1D" w:rsidRDefault="00330D1D" w:rsidP="00330D1D">
      <w:pPr>
        <w:pStyle w:val="IsaT2"/>
      </w:pPr>
      <w:bookmarkStart w:id="5" w:name="_Toc22202376"/>
      <w:r>
        <w:t>Domaine d’application et missions du CRB</w:t>
      </w:r>
      <w:bookmarkEnd w:id="5"/>
    </w:p>
    <w:p w:rsidR="00330D1D" w:rsidRDefault="00330D1D" w:rsidP="00330D1D">
      <w:pPr>
        <w:widowControl w:val="0"/>
        <w:suppressAutoHyphens/>
      </w:pPr>
    </w:p>
    <w:p w:rsidR="00330D1D" w:rsidRDefault="00330D1D" w:rsidP="00330D1D">
      <w:pPr>
        <w:widowControl w:val="0"/>
        <w:suppressAutoHyphens/>
      </w:pPr>
      <w:r>
        <w:t>Le HML est spécialisé dans l’</w:t>
      </w:r>
      <w:proofErr w:type="spellStart"/>
      <w:r>
        <w:t>onco</w:t>
      </w:r>
      <w:proofErr w:type="spellEnd"/>
      <w:r>
        <w:t>-chirurgie thoracique, cardiaque et vasculaire chez l’adulte et l’enfant (</w:t>
      </w:r>
      <w:proofErr w:type="spellStart"/>
      <w:r>
        <w:t>tumorothèque</w:t>
      </w:r>
      <w:proofErr w:type="spellEnd"/>
      <w:r>
        <w:t>) et la transplantation cardiopulmonaire (</w:t>
      </w:r>
      <w:proofErr w:type="spellStart"/>
      <w:r>
        <w:t>transplanthotèque</w:t>
      </w:r>
      <w:proofErr w:type="spellEnd"/>
      <w:r>
        <w:t>).</w:t>
      </w:r>
    </w:p>
    <w:p w:rsidR="00330D1D" w:rsidRDefault="00330D1D" w:rsidP="00330D1D">
      <w:pPr>
        <w:widowControl w:val="0"/>
        <w:suppressAutoHyphens/>
      </w:pPr>
      <w:r>
        <w:t xml:space="preserve">En 2021, le CRB a reçu le renouvellement de son autorisation d’activité de conservation et de préparation d’éléments du corps humain en vue de leur cession pour un usage scientifique, selon les dispositions de l’article R. 1243-68 du code de la santé publique (autorisation n° AC-2020-4284). Cette autorisation couvre l’ensemble des collections de la </w:t>
      </w:r>
      <w:proofErr w:type="spellStart"/>
      <w:r>
        <w:t>tumorothèque</w:t>
      </w:r>
      <w:proofErr w:type="spellEnd"/>
      <w:r>
        <w:t> : cancers pulmonaires, tumeurs pleurales, tumeurs thymiques, tumeurs médiastinales, métastases, sarcomes.</w:t>
      </w:r>
    </w:p>
    <w:p w:rsidR="00330D1D" w:rsidRDefault="00330D1D" w:rsidP="00330D1D">
      <w:pPr>
        <w:widowControl w:val="0"/>
        <w:suppressAutoHyphens/>
      </w:pPr>
      <w:r>
        <w:t xml:space="preserve">La </w:t>
      </w:r>
      <w:proofErr w:type="spellStart"/>
      <w:r>
        <w:t>transplanthotèque</w:t>
      </w:r>
      <w:proofErr w:type="spellEnd"/>
      <w:r>
        <w:t xml:space="preserve"> a reçu le numéro de déclaration CPP n°180606 qui couvre les collections des prélèvements issus des greffes cardio-pulmonaires.</w:t>
      </w:r>
    </w:p>
    <w:p w:rsidR="00330D1D" w:rsidRPr="00041EA5" w:rsidRDefault="00330D1D" w:rsidP="00330D1D">
      <w:pPr>
        <w:widowControl w:val="0"/>
        <w:suppressAutoHyphens/>
      </w:pPr>
      <w:r w:rsidRPr="00041EA5">
        <w:t>Les collections déclarées et autorisées sont toutes couvertes par la certification selon la norme NF S96-900.</w:t>
      </w:r>
    </w:p>
    <w:p w:rsidR="00330D1D" w:rsidRDefault="00330D1D" w:rsidP="00330D1D">
      <w:pPr>
        <w:widowControl w:val="0"/>
        <w:suppressAutoHyphens/>
        <w:rPr>
          <w:color w:val="00B050"/>
        </w:rPr>
      </w:pPr>
    </w:p>
    <w:p w:rsidR="00330D1D" w:rsidRPr="00CE1A6C" w:rsidRDefault="00330D1D" w:rsidP="00330D1D">
      <w:pPr>
        <w:pStyle w:val="Paragraphedeliste"/>
        <w:numPr>
          <w:ilvl w:val="0"/>
          <w:numId w:val="6"/>
        </w:numPr>
        <w:rPr>
          <w:b/>
          <w:i/>
        </w:rPr>
      </w:pPr>
      <w:r>
        <w:rPr>
          <w:rFonts w:ascii="Calibri" w:eastAsiaTheme="minorHAnsi" w:hAnsi="Calibri" w:cs="Calibri"/>
          <w:b/>
          <w:i/>
          <w:iCs/>
          <w:sz w:val="23"/>
          <w:szCs w:val="23"/>
          <w:lang w:eastAsia="en-US"/>
        </w:rPr>
        <w:t>Collections du CRB</w:t>
      </w:r>
      <w:r w:rsidRPr="00CE1A6C">
        <w:rPr>
          <w:rFonts w:ascii="Calibri" w:eastAsiaTheme="minorHAnsi" w:hAnsi="Calibri" w:cs="Calibri"/>
          <w:b/>
          <w:i/>
          <w:iCs/>
          <w:sz w:val="23"/>
          <w:szCs w:val="23"/>
          <w:lang w:eastAsia="en-US"/>
        </w:rPr>
        <w:t xml:space="preserve"> (CRB-MAN-ENR-00</w:t>
      </w:r>
      <w:r>
        <w:rPr>
          <w:rFonts w:ascii="Calibri" w:eastAsiaTheme="minorHAnsi" w:hAnsi="Calibri" w:cs="Calibri"/>
          <w:b/>
          <w:i/>
          <w:iCs/>
          <w:sz w:val="23"/>
          <w:szCs w:val="23"/>
          <w:lang w:eastAsia="en-US"/>
        </w:rPr>
        <w:t>8</w:t>
      </w:r>
      <w:r w:rsidRPr="00CE1A6C">
        <w:rPr>
          <w:rFonts w:ascii="Calibri" w:eastAsiaTheme="minorHAnsi" w:hAnsi="Calibri" w:cs="Calibri"/>
          <w:b/>
          <w:i/>
          <w:iCs/>
          <w:sz w:val="23"/>
          <w:szCs w:val="23"/>
          <w:lang w:eastAsia="en-US"/>
        </w:rPr>
        <w:t>)</w:t>
      </w:r>
    </w:p>
    <w:p w:rsidR="00330D1D" w:rsidRDefault="00330D1D" w:rsidP="00330D1D">
      <w:pPr>
        <w:widowControl w:val="0"/>
        <w:suppressAutoHyphens/>
        <w:rPr>
          <w:rFonts w:ascii="Nimbus Roman No9 L" w:eastAsia="DejaVu Sans" w:hAnsi="Nimbus Roman No9 L"/>
          <w:kern w:val="1"/>
        </w:rPr>
      </w:pPr>
    </w:p>
    <w:p w:rsidR="00330D1D" w:rsidRDefault="00330D1D" w:rsidP="006F23F4">
      <w:pPr>
        <w:widowControl w:val="0"/>
        <w:suppressAutoHyphens/>
        <w:rPr>
          <w:rFonts w:ascii="Nimbus Roman No9 L" w:eastAsia="DejaVu Sans" w:hAnsi="Nimbus Roman No9 L"/>
          <w:kern w:val="1"/>
        </w:rPr>
      </w:pPr>
      <w:r>
        <w:rPr>
          <w:rFonts w:ascii="Nimbus Roman No9 L" w:eastAsia="DejaVu Sans" w:hAnsi="Nimbus Roman No9 L"/>
          <w:kern w:val="1"/>
        </w:rPr>
        <w:t xml:space="preserve">Le CRB du HML respecte </w:t>
      </w:r>
      <w:r w:rsidRPr="004C6326">
        <w:rPr>
          <w:rFonts w:ascii="Nimbus Roman No9 L" w:eastAsia="DejaVu Sans" w:hAnsi="Nimbus Roman No9 L"/>
          <w:kern w:val="1"/>
        </w:rPr>
        <w:t>la réglementation, la</w:t>
      </w:r>
      <w:r>
        <w:rPr>
          <w:rFonts w:ascii="Nimbus Roman No9 L" w:eastAsia="DejaVu Sans" w:hAnsi="Nimbus Roman No9 L"/>
          <w:kern w:val="1"/>
        </w:rPr>
        <w:t xml:space="preserve"> </w:t>
      </w:r>
      <w:r w:rsidRPr="004C6326">
        <w:rPr>
          <w:rFonts w:ascii="Nimbus Roman No9 L" w:eastAsia="DejaVu Sans" w:hAnsi="Nimbus Roman No9 L"/>
          <w:kern w:val="1"/>
        </w:rPr>
        <w:t>protection des personnes,</w:t>
      </w:r>
      <w:r w:rsidRPr="004C6326">
        <w:t xml:space="preserve"> </w:t>
      </w:r>
      <w:r w:rsidR="006F23F4">
        <w:rPr>
          <w:rFonts w:ascii="Nimbus Roman No9 L" w:eastAsia="DejaVu Sans" w:hAnsi="Nimbus Roman No9 L"/>
          <w:kern w:val="1"/>
        </w:rPr>
        <w:t>la non opposition</w:t>
      </w:r>
      <w:r w:rsidRPr="004C6326">
        <w:rPr>
          <w:rFonts w:ascii="Nimbus Roman No9 L" w:eastAsia="DejaVu Sans" w:hAnsi="Nimbus Roman No9 L"/>
          <w:kern w:val="1"/>
        </w:rPr>
        <w:t xml:space="preserve"> d</w:t>
      </w:r>
      <w:r>
        <w:rPr>
          <w:rFonts w:ascii="Nimbus Roman No9 L" w:eastAsia="DejaVu Sans" w:hAnsi="Nimbus Roman No9 L"/>
          <w:kern w:val="1"/>
        </w:rPr>
        <w:t>es</w:t>
      </w:r>
      <w:r w:rsidRPr="004C6326">
        <w:rPr>
          <w:rFonts w:ascii="Nimbus Roman No9 L" w:eastAsia="DejaVu Sans" w:hAnsi="Nimbus Roman No9 L"/>
          <w:kern w:val="1"/>
        </w:rPr>
        <w:t xml:space="preserve"> sujet</w:t>
      </w:r>
      <w:r>
        <w:rPr>
          <w:rFonts w:ascii="Nimbus Roman No9 L" w:eastAsia="DejaVu Sans" w:hAnsi="Nimbus Roman No9 L"/>
          <w:kern w:val="1"/>
        </w:rPr>
        <w:t xml:space="preserve">s, les bonnes pratiques et garantit </w:t>
      </w:r>
      <w:r w:rsidRPr="004C6326">
        <w:rPr>
          <w:rFonts w:ascii="Nimbus Roman No9 L" w:eastAsia="DejaVu Sans" w:hAnsi="Nimbus Roman No9 L"/>
          <w:kern w:val="1"/>
        </w:rPr>
        <w:t>la qualité et la traçabilité des échantillons</w:t>
      </w:r>
      <w:r>
        <w:rPr>
          <w:rFonts w:ascii="Nimbus Roman No9 L" w:eastAsia="DejaVu Sans" w:hAnsi="Nimbus Roman No9 L"/>
          <w:kern w:val="1"/>
        </w:rPr>
        <w:t xml:space="preserve"> préparés et stockés.</w:t>
      </w:r>
    </w:p>
    <w:p w:rsidR="00330D1D" w:rsidRDefault="00330D1D" w:rsidP="00330D1D">
      <w:pPr>
        <w:widowControl w:val="0"/>
        <w:suppressAutoHyphens/>
        <w:rPr>
          <w:rFonts w:ascii="Nimbus Roman No9 L" w:eastAsia="DejaVu Sans" w:hAnsi="Nimbus Roman No9 L"/>
          <w:kern w:val="1"/>
        </w:rPr>
      </w:pPr>
    </w:p>
    <w:p w:rsidR="00330D1D" w:rsidRDefault="00330D1D" w:rsidP="00330D1D">
      <w:pPr>
        <w:widowControl w:val="0"/>
        <w:suppressAutoHyphens/>
        <w:rPr>
          <w:rFonts w:ascii="Nimbus Roman No9 L" w:eastAsia="DejaVu Sans" w:hAnsi="Nimbus Roman No9 L"/>
          <w:kern w:val="1"/>
        </w:rPr>
      </w:pPr>
      <w:r w:rsidRPr="00C93CBB">
        <w:rPr>
          <w:color w:val="000000"/>
          <w:szCs w:val="24"/>
        </w:rPr>
        <w:t xml:space="preserve">Ses activités consistent à aider à la mise en place de la collecte pour constituer des collections, </w:t>
      </w:r>
      <w:r w:rsidRPr="00C93CBB">
        <w:rPr>
          <w:color w:val="000000"/>
          <w:szCs w:val="24"/>
        </w:rPr>
        <w:lastRenderedPageBreak/>
        <w:t>préparer, conserver et mettre à disposition le matériel biologique humain qu’il détient</w:t>
      </w:r>
      <w:r>
        <w:rPr>
          <w:color w:val="000000"/>
          <w:szCs w:val="24"/>
        </w:rPr>
        <w:t>.</w:t>
      </w:r>
    </w:p>
    <w:p w:rsidR="00330D1D" w:rsidRDefault="00330D1D" w:rsidP="00330D1D">
      <w:pPr>
        <w:widowControl w:val="0"/>
        <w:suppressAutoHyphens/>
        <w:rPr>
          <w:color w:val="000000"/>
          <w:szCs w:val="24"/>
        </w:rPr>
      </w:pPr>
      <w:r>
        <w:rPr>
          <w:rFonts w:ascii="Nimbus Roman No9 L" w:eastAsia="DejaVu Sans" w:hAnsi="Nimbus Roman No9 L"/>
          <w:kern w:val="1"/>
        </w:rPr>
        <w:t>Il</w:t>
      </w:r>
      <w:r w:rsidRPr="006F5DF2">
        <w:rPr>
          <w:rFonts w:ascii="Nimbus Roman No9 L" w:eastAsia="DejaVu Sans" w:hAnsi="Nimbus Roman No9 L"/>
          <w:kern w:val="1"/>
        </w:rPr>
        <w:t xml:space="preserve"> </w:t>
      </w:r>
      <w:r>
        <w:rPr>
          <w:rFonts w:ascii="Nimbus Roman No9 L" w:eastAsia="DejaVu Sans" w:hAnsi="Nimbus Roman No9 L"/>
          <w:kern w:val="1"/>
        </w:rPr>
        <w:t xml:space="preserve">a une double mission sanitaire et scientifique, et a notamment </w:t>
      </w:r>
      <w:r w:rsidRPr="00C93CBB">
        <w:rPr>
          <w:color w:val="000000"/>
          <w:szCs w:val="24"/>
        </w:rPr>
        <w:t>pour mission principale d’apporter une aide aux chercheurs souhaitant constituer et/ou utiliser des collections d’échantillons biologiques humains dans le cadre de projets de recherche biomédicale, fondamentale ou biotechnologique.</w:t>
      </w:r>
    </w:p>
    <w:p w:rsidR="00330D1D" w:rsidRDefault="00330D1D" w:rsidP="00330D1D">
      <w:pPr>
        <w:rPr>
          <w:color w:val="000000"/>
          <w:szCs w:val="24"/>
        </w:rPr>
      </w:pPr>
    </w:p>
    <w:p w:rsidR="00330D1D" w:rsidRDefault="00330D1D" w:rsidP="00330D1D">
      <w:pPr>
        <w:rPr>
          <w:color w:val="000000"/>
          <w:szCs w:val="24"/>
        </w:rPr>
      </w:pPr>
      <w:r>
        <w:rPr>
          <w:color w:val="000000"/>
          <w:szCs w:val="24"/>
        </w:rPr>
        <w:t>Le CRB du HML est membre de l’infrastructure nationale BIOBANQUES (</w:t>
      </w:r>
      <w:hyperlink r:id="rId10" w:history="1">
        <w:r w:rsidRPr="00877D92">
          <w:rPr>
            <w:rStyle w:val="Lienhypertexte"/>
            <w:i/>
            <w:szCs w:val="24"/>
          </w:rPr>
          <w:t>www.biobanques.eu</w:t>
        </w:r>
      </w:hyperlink>
      <w:r>
        <w:rPr>
          <w:color w:val="000000"/>
          <w:szCs w:val="24"/>
        </w:rPr>
        <w:t>), et du groupe 3CR (</w:t>
      </w:r>
      <w:r w:rsidRPr="00DB67B0">
        <w:rPr>
          <w:i/>
          <w:color w:val="000000"/>
          <w:szCs w:val="24"/>
        </w:rPr>
        <w:t>www.3cr-ressourcesbiologiques.com</w:t>
      </w:r>
      <w:r>
        <w:rPr>
          <w:color w:val="000000"/>
          <w:szCs w:val="24"/>
        </w:rPr>
        <w:t>).</w:t>
      </w:r>
    </w:p>
    <w:p w:rsidR="00330D1D" w:rsidRDefault="00330D1D" w:rsidP="00330D1D">
      <w:pPr>
        <w:rPr>
          <w:color w:val="000000"/>
          <w:szCs w:val="24"/>
        </w:rPr>
      </w:pPr>
    </w:p>
    <w:p w:rsidR="00330D1D" w:rsidRDefault="00330D1D" w:rsidP="00330D1D">
      <w:pPr>
        <w:rPr>
          <w:color w:val="000000"/>
          <w:szCs w:val="24"/>
        </w:rPr>
      </w:pPr>
    </w:p>
    <w:p w:rsidR="00330D1D" w:rsidRDefault="00330D1D" w:rsidP="00330D1D">
      <w:pPr>
        <w:pStyle w:val="IsaT2"/>
      </w:pPr>
      <w:bookmarkStart w:id="6" w:name="_Toc17981325"/>
      <w:bookmarkStart w:id="7" w:name="_Toc22202377"/>
      <w:r>
        <w:t>Localisation géographique</w:t>
      </w:r>
      <w:bookmarkEnd w:id="6"/>
      <w:bookmarkEnd w:id="7"/>
    </w:p>
    <w:p w:rsidR="00330D1D" w:rsidRDefault="00330D1D" w:rsidP="00330D1D">
      <w:pPr>
        <w:rPr>
          <w:color w:val="000000"/>
          <w:szCs w:val="24"/>
        </w:rPr>
      </w:pPr>
    </w:p>
    <w:p w:rsidR="00330D1D" w:rsidRPr="00F272FE" w:rsidRDefault="00330D1D" w:rsidP="00330D1D">
      <w:pPr>
        <w:rPr>
          <w:color w:val="000000" w:themeColor="text1"/>
          <w:szCs w:val="24"/>
        </w:rPr>
      </w:pPr>
      <w:r>
        <w:rPr>
          <w:color w:val="000000"/>
          <w:szCs w:val="24"/>
        </w:rPr>
        <w:t xml:space="preserve">L’Hôpital Marie </w:t>
      </w:r>
      <w:proofErr w:type="spellStart"/>
      <w:r>
        <w:rPr>
          <w:color w:val="000000"/>
          <w:szCs w:val="24"/>
        </w:rPr>
        <w:t>Lannelongue</w:t>
      </w:r>
      <w:proofErr w:type="spellEnd"/>
      <w:r>
        <w:rPr>
          <w:color w:val="000000"/>
          <w:szCs w:val="24"/>
        </w:rPr>
        <w:t xml:space="preserve"> fait partie depuis Janvier 2020 du Groupe Hospitalier Paris-Saint-Joseph</w:t>
      </w:r>
      <w:r w:rsidRPr="00F272FE">
        <w:rPr>
          <w:color w:val="000000" w:themeColor="text1"/>
          <w:szCs w:val="24"/>
        </w:rPr>
        <w:t xml:space="preserve">, et est basé au Plessis-Robinson (92). </w:t>
      </w:r>
    </w:p>
    <w:p w:rsidR="00330D1D" w:rsidRPr="00F272FE" w:rsidRDefault="00330D1D" w:rsidP="00330D1D">
      <w:pPr>
        <w:rPr>
          <w:color w:val="000000" w:themeColor="text1"/>
          <w:szCs w:val="24"/>
        </w:rPr>
      </w:pPr>
      <w:r w:rsidRPr="00F272FE">
        <w:rPr>
          <w:color w:val="000000" w:themeColor="text1"/>
          <w:szCs w:val="24"/>
        </w:rPr>
        <w:t>Le CRB est situé au 1</w:t>
      </w:r>
      <w:r w:rsidRPr="00F272FE">
        <w:rPr>
          <w:color w:val="000000" w:themeColor="text1"/>
          <w:szCs w:val="24"/>
          <w:vertAlign w:val="superscript"/>
        </w:rPr>
        <w:t>er</w:t>
      </w:r>
      <w:r w:rsidRPr="00F272FE">
        <w:rPr>
          <w:color w:val="000000" w:themeColor="text1"/>
          <w:szCs w:val="24"/>
        </w:rPr>
        <w:t xml:space="preserve"> sous-sol de l’Hôpital au sein du service d’Anatomie et Cytologie Pathologique (ACP).</w:t>
      </w:r>
    </w:p>
    <w:p w:rsidR="00330D1D" w:rsidRDefault="00330D1D" w:rsidP="00330D1D">
      <w:pPr>
        <w:rPr>
          <w:szCs w:val="24"/>
        </w:rPr>
      </w:pPr>
    </w:p>
    <w:p w:rsidR="00330D1D" w:rsidRDefault="00330D1D" w:rsidP="00330D1D">
      <w:pPr>
        <w:rPr>
          <w:szCs w:val="24"/>
        </w:rPr>
      </w:pPr>
    </w:p>
    <w:p w:rsidR="00330D1D" w:rsidRDefault="00330D1D" w:rsidP="00330D1D">
      <w:pPr>
        <w:pStyle w:val="IsaT2"/>
      </w:pPr>
      <w:bookmarkStart w:id="8" w:name="_Toc17981326"/>
      <w:bookmarkStart w:id="9" w:name="_Toc22202378"/>
      <w:r>
        <w:t>Exclusions</w:t>
      </w:r>
      <w:bookmarkEnd w:id="8"/>
      <w:bookmarkEnd w:id="9"/>
    </w:p>
    <w:p w:rsidR="00330D1D" w:rsidRDefault="00330D1D" w:rsidP="00330D1D">
      <w:pPr>
        <w:rPr>
          <w:color w:val="000000"/>
          <w:szCs w:val="24"/>
        </w:rPr>
      </w:pPr>
    </w:p>
    <w:p w:rsidR="00330D1D" w:rsidRPr="00A211DC" w:rsidRDefault="00330D1D" w:rsidP="00330D1D">
      <w:pPr>
        <w:rPr>
          <w:color w:val="000000"/>
          <w:szCs w:val="24"/>
        </w:rPr>
      </w:pPr>
      <w:r>
        <w:rPr>
          <w:szCs w:val="24"/>
        </w:rPr>
        <w:t>Le CRB du H</w:t>
      </w:r>
      <w:r w:rsidRPr="00A211DC">
        <w:rPr>
          <w:szCs w:val="24"/>
        </w:rPr>
        <w:t xml:space="preserve">ML ne dispose pas d’espace dédié. Le paragraphe 7.3.3. « Espaces dédiés » de la norme NF S 96-900 est donc exclu du périmètre de certification </w:t>
      </w:r>
      <w:r>
        <w:rPr>
          <w:szCs w:val="24"/>
        </w:rPr>
        <w:t>du CRB</w:t>
      </w:r>
      <w:r w:rsidRPr="00A211DC">
        <w:rPr>
          <w:szCs w:val="24"/>
        </w:rPr>
        <w:t xml:space="preserve"> du </w:t>
      </w:r>
      <w:r>
        <w:rPr>
          <w:szCs w:val="24"/>
        </w:rPr>
        <w:t>HML</w:t>
      </w:r>
      <w:r w:rsidRPr="00A211DC">
        <w:rPr>
          <w:szCs w:val="24"/>
        </w:rPr>
        <w:t>.</w:t>
      </w:r>
    </w:p>
    <w:p w:rsidR="00330D1D" w:rsidRDefault="00330D1D" w:rsidP="00330D1D">
      <w:pPr>
        <w:rPr>
          <w:color w:val="000000"/>
          <w:szCs w:val="24"/>
        </w:rPr>
      </w:pPr>
    </w:p>
    <w:p w:rsidR="00330D1D" w:rsidRDefault="00330D1D" w:rsidP="00330D1D">
      <w:pPr>
        <w:rPr>
          <w:color w:val="000000"/>
          <w:szCs w:val="24"/>
        </w:rPr>
      </w:pPr>
    </w:p>
    <w:p w:rsidR="00330D1D" w:rsidRDefault="00330D1D" w:rsidP="00330D1D">
      <w:pPr>
        <w:pStyle w:val="IsaT1"/>
        <w:numPr>
          <w:ilvl w:val="0"/>
          <w:numId w:val="4"/>
        </w:numPr>
      </w:pPr>
      <w:bookmarkStart w:id="10" w:name="_Toc17981327"/>
      <w:bookmarkStart w:id="11" w:name="_Toc22202379"/>
      <w:r>
        <w:t>Organisation générale</w:t>
      </w:r>
      <w:bookmarkEnd w:id="10"/>
      <w:bookmarkEnd w:id="11"/>
    </w:p>
    <w:p w:rsidR="00330D1D" w:rsidRPr="00235D18" w:rsidRDefault="00330D1D" w:rsidP="00330D1D">
      <w:pPr>
        <w:pStyle w:val="IsaT2"/>
        <w:numPr>
          <w:ilvl w:val="1"/>
          <w:numId w:val="10"/>
        </w:numPr>
      </w:pPr>
      <w:bookmarkStart w:id="12" w:name="_Toc17981328"/>
      <w:bookmarkStart w:id="13" w:name="_Toc22202380"/>
      <w:r>
        <w:t>Engagement de la direction</w:t>
      </w:r>
      <w:bookmarkEnd w:id="12"/>
      <w:bookmarkEnd w:id="13"/>
    </w:p>
    <w:p w:rsidR="00330D1D" w:rsidRDefault="00330D1D" w:rsidP="00330D1D">
      <w:pPr>
        <w:rPr>
          <w:szCs w:val="24"/>
        </w:rPr>
      </w:pPr>
    </w:p>
    <w:p w:rsidR="00330D1D" w:rsidRDefault="00330D1D" w:rsidP="00330D1D">
      <w:pPr>
        <w:rPr>
          <w:szCs w:val="24"/>
        </w:rPr>
      </w:pPr>
      <w:r w:rsidRPr="00A211DC">
        <w:rPr>
          <w:szCs w:val="24"/>
        </w:rPr>
        <w:t xml:space="preserve">Pour remplir ses missions et respecter les bonnes pratiques relatives à ses activités, </w:t>
      </w:r>
      <w:r>
        <w:rPr>
          <w:szCs w:val="24"/>
        </w:rPr>
        <w:t>le CRB, via la direction du HML,</w:t>
      </w:r>
      <w:r w:rsidRPr="00A211DC">
        <w:rPr>
          <w:szCs w:val="24"/>
        </w:rPr>
        <w:t xml:space="preserve"> s’est engagé dans une démarche </w:t>
      </w:r>
      <w:r>
        <w:rPr>
          <w:szCs w:val="24"/>
        </w:rPr>
        <w:t>q</w:t>
      </w:r>
      <w:r w:rsidRPr="00A211DC">
        <w:rPr>
          <w:szCs w:val="24"/>
        </w:rPr>
        <w:t xml:space="preserve">ualité </w:t>
      </w:r>
      <w:r>
        <w:rPr>
          <w:szCs w:val="24"/>
        </w:rPr>
        <w:t>selon</w:t>
      </w:r>
      <w:r w:rsidRPr="00A211DC">
        <w:rPr>
          <w:szCs w:val="24"/>
        </w:rPr>
        <w:t xml:space="preserve"> les exigences de la norme NF S </w:t>
      </w:r>
      <w:r>
        <w:rPr>
          <w:szCs w:val="24"/>
        </w:rPr>
        <w:t>96-900</w:t>
      </w:r>
      <w:r w:rsidRPr="00A211DC">
        <w:rPr>
          <w:szCs w:val="24"/>
        </w:rPr>
        <w:t>.</w:t>
      </w:r>
    </w:p>
    <w:p w:rsidR="00330D1D" w:rsidRPr="00D735CA" w:rsidRDefault="00330D1D" w:rsidP="00330D1D">
      <w:pPr>
        <w:rPr>
          <w:szCs w:val="24"/>
        </w:rPr>
      </w:pPr>
    </w:p>
    <w:p w:rsidR="00330D1D" w:rsidRPr="00796E0A" w:rsidRDefault="00330D1D" w:rsidP="00330D1D">
      <w:pPr>
        <w:pStyle w:val="Paragraphedeliste"/>
        <w:numPr>
          <w:ilvl w:val="0"/>
          <w:numId w:val="6"/>
        </w:numPr>
        <w:rPr>
          <w:b/>
          <w:i/>
        </w:rPr>
      </w:pPr>
      <w:r>
        <w:rPr>
          <w:rFonts w:ascii="Calibri" w:eastAsiaTheme="minorHAnsi" w:hAnsi="Calibri" w:cs="Calibri"/>
          <w:b/>
          <w:i/>
          <w:iCs/>
          <w:sz w:val="23"/>
          <w:szCs w:val="23"/>
          <w:lang w:eastAsia="en-US"/>
        </w:rPr>
        <w:t>Engagement de la Direction</w:t>
      </w:r>
      <w:r w:rsidRPr="00CE1A6C">
        <w:rPr>
          <w:rFonts w:ascii="Calibri" w:eastAsiaTheme="minorHAnsi" w:hAnsi="Calibri" w:cs="Calibri"/>
          <w:b/>
          <w:i/>
          <w:iCs/>
          <w:sz w:val="23"/>
          <w:szCs w:val="23"/>
          <w:lang w:eastAsia="en-US"/>
        </w:rPr>
        <w:t xml:space="preserve"> (CRB-MAN-ENR-0</w:t>
      </w:r>
      <w:r>
        <w:rPr>
          <w:rFonts w:ascii="Calibri" w:eastAsiaTheme="minorHAnsi" w:hAnsi="Calibri" w:cs="Calibri"/>
          <w:b/>
          <w:i/>
          <w:iCs/>
          <w:sz w:val="23"/>
          <w:szCs w:val="23"/>
          <w:lang w:eastAsia="en-US"/>
        </w:rPr>
        <w:t>41</w:t>
      </w:r>
      <w:r w:rsidRPr="00CE1A6C">
        <w:rPr>
          <w:rFonts w:ascii="Calibri" w:eastAsiaTheme="minorHAnsi" w:hAnsi="Calibri" w:cs="Calibri"/>
          <w:b/>
          <w:i/>
          <w:iCs/>
          <w:sz w:val="23"/>
          <w:szCs w:val="23"/>
          <w:lang w:eastAsia="en-US"/>
        </w:rPr>
        <w:t>)</w:t>
      </w:r>
    </w:p>
    <w:p w:rsidR="00330D1D" w:rsidRDefault="00330D1D" w:rsidP="00330D1D">
      <w:pPr>
        <w:rPr>
          <w:b/>
          <w:i/>
        </w:rPr>
      </w:pPr>
    </w:p>
    <w:p w:rsidR="00330D1D" w:rsidRPr="00796E0A" w:rsidRDefault="00330D1D" w:rsidP="00330D1D">
      <w:r>
        <w:t>Ce document, revu tous les ans lors de la revue de direction, traduit la volonté de la direction du HML de garantir un processus qualité performant et le développement du CRB par la mise à disposition de locaux, de matériel et de moyens humains.</w:t>
      </w:r>
    </w:p>
    <w:p w:rsidR="00330D1D" w:rsidRDefault="00330D1D" w:rsidP="00330D1D">
      <w:pPr>
        <w:rPr>
          <w:szCs w:val="24"/>
        </w:rPr>
      </w:pPr>
    </w:p>
    <w:p w:rsidR="00330D1D" w:rsidRDefault="00330D1D" w:rsidP="00330D1D">
      <w:pPr>
        <w:rPr>
          <w:szCs w:val="24"/>
        </w:rPr>
      </w:pPr>
    </w:p>
    <w:p w:rsidR="00330D1D" w:rsidRDefault="00330D1D" w:rsidP="00330D1D">
      <w:pPr>
        <w:spacing w:after="200" w:line="276" w:lineRule="auto"/>
        <w:jc w:val="left"/>
        <w:rPr>
          <w:b/>
          <w:smallCaps/>
          <w:sz w:val="28"/>
          <w:szCs w:val="28"/>
          <w:lang w:eastAsia="en-US"/>
        </w:rPr>
      </w:pPr>
      <w:bookmarkStart w:id="14" w:name="_Toc17981329"/>
      <w:r>
        <w:br w:type="page"/>
      </w:r>
    </w:p>
    <w:p w:rsidR="00330D1D" w:rsidRPr="00235D18" w:rsidRDefault="00330D1D" w:rsidP="009771C1">
      <w:pPr>
        <w:pStyle w:val="IsaT2"/>
        <w:ind w:hanging="720"/>
      </w:pPr>
      <w:r w:rsidRPr="009A5FE3">
        <w:lastRenderedPageBreak/>
        <w:t xml:space="preserve"> </w:t>
      </w:r>
      <w:bookmarkStart w:id="15" w:name="_Toc22202381"/>
      <w:r>
        <w:t>Organigramme</w:t>
      </w:r>
      <w:bookmarkEnd w:id="14"/>
      <w:r>
        <w:t xml:space="preserve"> </w:t>
      </w:r>
      <w:r w:rsidR="009771C1">
        <w:t xml:space="preserve">hiérarchique et </w:t>
      </w:r>
      <w:r>
        <w:t>fonctionnel</w:t>
      </w:r>
      <w:bookmarkEnd w:id="15"/>
    </w:p>
    <w:p w:rsidR="00D40AC4" w:rsidRDefault="00D40AC4" w:rsidP="00575529">
      <w:pPr>
        <w:jc w:val="left"/>
        <w:rPr>
          <w:noProof/>
          <w:szCs w:val="24"/>
        </w:rPr>
      </w:pPr>
    </w:p>
    <w:p w:rsidR="00F272FE" w:rsidRDefault="00F272FE" w:rsidP="00B37695">
      <w:pPr>
        <w:jc w:val="left"/>
        <w:rPr>
          <w:noProof/>
          <w:szCs w:val="24"/>
        </w:rPr>
      </w:pPr>
      <w:r>
        <w:rPr>
          <w:noProof/>
          <w:szCs w:val="24"/>
        </w:rPr>
        <w:drawing>
          <wp:inline distT="0" distB="0" distL="0" distR="0" wp14:anchorId="057E41A6" wp14:editId="57A940E4">
            <wp:extent cx="6076950" cy="43719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jpg"/>
                    <pic:cNvPicPr/>
                  </pic:nvPicPr>
                  <pic:blipFill>
                    <a:blip r:embed="rId11">
                      <a:extLst>
                        <a:ext uri="{28A0092B-C50C-407E-A947-70E740481C1C}">
                          <a14:useLocalDpi xmlns:a14="http://schemas.microsoft.com/office/drawing/2010/main" val="0"/>
                        </a:ext>
                      </a:extLst>
                    </a:blip>
                    <a:stretch>
                      <a:fillRect/>
                    </a:stretch>
                  </pic:blipFill>
                  <pic:spPr>
                    <a:xfrm>
                      <a:off x="0" y="0"/>
                      <a:ext cx="6074942" cy="4370530"/>
                    </a:xfrm>
                    <a:prstGeom prst="rect">
                      <a:avLst/>
                    </a:prstGeom>
                  </pic:spPr>
                </pic:pic>
              </a:graphicData>
            </a:graphic>
          </wp:inline>
        </w:drawing>
      </w:r>
    </w:p>
    <w:p w:rsidR="00330D1D" w:rsidRDefault="00330D1D" w:rsidP="00330D1D">
      <w:pPr>
        <w:rPr>
          <w:szCs w:val="24"/>
        </w:rPr>
      </w:pPr>
    </w:p>
    <w:p w:rsidR="00330D1D" w:rsidRDefault="00330D1D" w:rsidP="00330D1D">
      <w:pPr>
        <w:pStyle w:val="IsaT2"/>
      </w:pPr>
      <w:bookmarkStart w:id="16" w:name="_Toc17981330"/>
      <w:bookmarkStart w:id="17" w:name="_Toc22202382"/>
      <w:r>
        <w:rPr>
          <w:szCs w:val="24"/>
        </w:rPr>
        <w:t>R</w:t>
      </w:r>
      <w:r>
        <w:t>esponsabilités</w:t>
      </w:r>
      <w:bookmarkEnd w:id="16"/>
      <w:bookmarkEnd w:id="17"/>
    </w:p>
    <w:p w:rsidR="00330D1D" w:rsidRDefault="00330D1D" w:rsidP="00330D1D">
      <w:pPr>
        <w:rPr>
          <w:szCs w:val="24"/>
        </w:rPr>
      </w:pPr>
    </w:p>
    <w:p w:rsidR="00330D1D" w:rsidRDefault="00330D1D" w:rsidP="00330D1D">
      <w:pPr>
        <w:rPr>
          <w:szCs w:val="24"/>
        </w:rPr>
      </w:pPr>
      <w:r>
        <w:rPr>
          <w:szCs w:val="24"/>
        </w:rPr>
        <w:t>Le management est assuré à 2 niveaux</w:t>
      </w:r>
      <w:r w:rsidRPr="00E02728">
        <w:rPr>
          <w:szCs w:val="24"/>
        </w:rPr>
        <w:t xml:space="preserve"> :</w:t>
      </w:r>
    </w:p>
    <w:p w:rsidR="00330D1D" w:rsidRPr="00E02728" w:rsidRDefault="00330D1D" w:rsidP="00330D1D">
      <w:pPr>
        <w:rPr>
          <w:szCs w:val="24"/>
        </w:rPr>
      </w:pPr>
    </w:p>
    <w:p w:rsidR="00330D1D" w:rsidRDefault="00330D1D" w:rsidP="00330D1D">
      <w:pPr>
        <w:pStyle w:val="Paragraphedeliste"/>
        <w:numPr>
          <w:ilvl w:val="0"/>
          <w:numId w:val="3"/>
        </w:numPr>
        <w:autoSpaceDE w:val="0"/>
        <w:autoSpaceDN w:val="0"/>
        <w:adjustRightInd w:val="0"/>
        <w:rPr>
          <w:szCs w:val="24"/>
        </w:rPr>
      </w:pPr>
      <w:r w:rsidRPr="00E02728">
        <w:rPr>
          <w:szCs w:val="24"/>
          <w:u w:val="single"/>
        </w:rPr>
        <w:t>Niveau stratégique</w:t>
      </w:r>
      <w:r w:rsidRPr="00E02728">
        <w:rPr>
          <w:szCs w:val="24"/>
        </w:rPr>
        <w:t xml:space="preserve"> : La direction du HML</w:t>
      </w:r>
      <w:r>
        <w:rPr>
          <w:szCs w:val="24"/>
        </w:rPr>
        <w:t xml:space="preserve"> (GHPSJ)</w:t>
      </w:r>
      <w:r w:rsidRPr="00E02728">
        <w:rPr>
          <w:szCs w:val="24"/>
        </w:rPr>
        <w:t xml:space="preserve"> a pour mission de valider la politique de développement de la structure, d’orienter les projets scientifiques internes et de valoriser la stratégie globale. </w:t>
      </w:r>
    </w:p>
    <w:p w:rsidR="00330D1D" w:rsidRPr="00F36578" w:rsidRDefault="00330D1D" w:rsidP="00330D1D">
      <w:pPr>
        <w:autoSpaceDE w:val="0"/>
        <w:autoSpaceDN w:val="0"/>
        <w:adjustRightInd w:val="0"/>
        <w:ind w:left="360"/>
        <w:rPr>
          <w:szCs w:val="24"/>
        </w:rPr>
      </w:pPr>
    </w:p>
    <w:p w:rsidR="00330D1D" w:rsidRDefault="00330D1D" w:rsidP="00330D1D">
      <w:pPr>
        <w:pStyle w:val="Paragraphedeliste"/>
        <w:numPr>
          <w:ilvl w:val="0"/>
          <w:numId w:val="3"/>
        </w:numPr>
        <w:rPr>
          <w:szCs w:val="24"/>
        </w:rPr>
      </w:pPr>
      <w:r w:rsidRPr="00E02728">
        <w:rPr>
          <w:szCs w:val="24"/>
          <w:u w:val="single"/>
        </w:rPr>
        <w:t>Niveau opérationnel</w:t>
      </w:r>
      <w:r w:rsidRPr="00E02728">
        <w:rPr>
          <w:szCs w:val="24"/>
        </w:rPr>
        <w:t xml:space="preserve"> : La direction opérationnelle est chargée du fonctionnement de la structure. Son responsable est en charge du fonctionnement en routine, en lien avec le responsable qualité.</w:t>
      </w:r>
    </w:p>
    <w:p w:rsidR="00330D1D" w:rsidRPr="001E6EC6" w:rsidRDefault="00330D1D" w:rsidP="00330D1D">
      <w:pPr>
        <w:pStyle w:val="Paragraphedeliste"/>
        <w:rPr>
          <w:szCs w:val="24"/>
        </w:rPr>
      </w:pPr>
    </w:p>
    <w:p w:rsidR="00330D1D" w:rsidRPr="00E02728" w:rsidRDefault="00330D1D" w:rsidP="00330D1D">
      <w:pPr>
        <w:pStyle w:val="Paragraphedeliste"/>
        <w:rPr>
          <w:szCs w:val="24"/>
        </w:rPr>
      </w:pPr>
    </w:p>
    <w:p w:rsidR="00330D1D" w:rsidRDefault="00330D1D" w:rsidP="00330D1D">
      <w:pPr>
        <w:pStyle w:val="IsaT2"/>
        <w:rPr>
          <w:color w:val="000000"/>
          <w:szCs w:val="24"/>
        </w:rPr>
      </w:pPr>
      <w:r>
        <w:rPr>
          <w:szCs w:val="24"/>
        </w:rPr>
        <w:t xml:space="preserve">Comité Scientifique </w:t>
      </w:r>
    </w:p>
    <w:p w:rsidR="00330D1D" w:rsidRPr="00235D18" w:rsidRDefault="00330D1D" w:rsidP="00330D1D">
      <w:pPr>
        <w:rPr>
          <w:color w:val="000000"/>
          <w:szCs w:val="24"/>
        </w:rPr>
      </w:pPr>
    </w:p>
    <w:p w:rsidR="00330D1D" w:rsidRDefault="00330D1D" w:rsidP="00330D1D">
      <w:pPr>
        <w:spacing w:after="200" w:line="276" w:lineRule="auto"/>
        <w:jc w:val="left"/>
      </w:pPr>
      <w:bookmarkStart w:id="18" w:name="_Toc17981331"/>
      <w:r>
        <w:t>Les missions et les fonctionnements du comité scientifique sont :</w:t>
      </w:r>
    </w:p>
    <w:p w:rsidR="00330D1D" w:rsidRDefault="00330D1D" w:rsidP="00330D1D">
      <w:pPr>
        <w:spacing w:after="200" w:line="276" w:lineRule="auto"/>
      </w:pPr>
      <w:r>
        <w:lastRenderedPageBreak/>
        <w:t xml:space="preserve">- </w:t>
      </w:r>
      <w:r>
        <w:tab/>
        <w:t>Définir un projet ou un ensemble de projets de recherche reposant sur la collection d’un type donné de prélèvement</w:t>
      </w:r>
    </w:p>
    <w:p w:rsidR="00330D1D" w:rsidRDefault="00330D1D" w:rsidP="00330D1D">
      <w:pPr>
        <w:spacing w:after="200" w:line="276" w:lineRule="auto"/>
      </w:pPr>
      <w:r>
        <w:t>-</w:t>
      </w:r>
      <w:r>
        <w:tab/>
        <w:t xml:space="preserve"> Evaluer la pertinence, la qualité méthodologique et la faisabilité des projets de collections soumis au conseil scientifique, décider leur réalisation et en contrôler l’état d’avancement </w:t>
      </w:r>
    </w:p>
    <w:p w:rsidR="00330D1D" w:rsidRDefault="00330D1D" w:rsidP="00330D1D">
      <w:pPr>
        <w:spacing w:after="200" w:line="276" w:lineRule="auto"/>
      </w:pPr>
      <w:r>
        <w:t>-</w:t>
      </w:r>
      <w:r>
        <w:tab/>
        <w:t xml:space="preserve"> Décider la cession des échantillons lorsque la demande en est faite au niveau de la tissuthèque. Les missions du comité scientifique pourront évoluer dans le temps en lien avec les objectifs stratégiques et les besoins de l’établissement.</w:t>
      </w:r>
    </w:p>
    <w:p w:rsidR="00330D1D" w:rsidRPr="00B408EC" w:rsidRDefault="00330D1D" w:rsidP="00330D1D">
      <w:pPr>
        <w:spacing w:after="200" w:line="276" w:lineRule="auto"/>
      </w:pPr>
    </w:p>
    <w:p w:rsidR="00330D1D" w:rsidRDefault="00330D1D" w:rsidP="00330D1D">
      <w:pPr>
        <w:pStyle w:val="IsaT1"/>
        <w:numPr>
          <w:ilvl w:val="0"/>
          <w:numId w:val="4"/>
        </w:numPr>
      </w:pPr>
      <w:bookmarkStart w:id="19" w:name="_Toc22202383"/>
      <w:r>
        <w:t>Système Qualité</w:t>
      </w:r>
      <w:bookmarkEnd w:id="18"/>
      <w:bookmarkEnd w:id="19"/>
    </w:p>
    <w:p w:rsidR="00330D1D" w:rsidRDefault="00330D1D" w:rsidP="00330D1D">
      <w:pPr>
        <w:pStyle w:val="IsaT2"/>
        <w:numPr>
          <w:ilvl w:val="1"/>
          <w:numId w:val="11"/>
        </w:numPr>
      </w:pPr>
      <w:bookmarkStart w:id="20" w:name="_Toc17981332"/>
      <w:bookmarkStart w:id="21" w:name="_Toc22202384"/>
      <w:r>
        <w:t>Cartographie des Processus</w:t>
      </w:r>
      <w:bookmarkEnd w:id="20"/>
      <w:bookmarkEnd w:id="21"/>
    </w:p>
    <w:p w:rsidR="00330D1D" w:rsidRDefault="00330D1D" w:rsidP="00330D1D">
      <w:pPr>
        <w:tabs>
          <w:tab w:val="left" w:pos="1110"/>
        </w:tabs>
        <w:rPr>
          <w:szCs w:val="24"/>
        </w:rPr>
      </w:pPr>
      <w:r>
        <w:rPr>
          <w:szCs w:val="24"/>
        </w:rPr>
        <w:tab/>
      </w:r>
    </w:p>
    <w:p w:rsidR="00330D1D" w:rsidRDefault="00330D1D" w:rsidP="00330D1D">
      <w:pPr>
        <w:tabs>
          <w:tab w:val="left" w:pos="1110"/>
        </w:tabs>
        <w:rPr>
          <w:szCs w:val="24"/>
        </w:rPr>
      </w:pPr>
      <w:r>
        <w:rPr>
          <w:szCs w:val="24"/>
        </w:rPr>
        <w:t>Les activités du CRB du HML sont organisées en 3 processus, selon la cartographie ci-dessous :</w:t>
      </w:r>
    </w:p>
    <w:p w:rsidR="00330D1D" w:rsidRPr="00A06665" w:rsidRDefault="00330D1D" w:rsidP="00330D1D">
      <w:pPr>
        <w:pStyle w:val="Paragraphedeliste"/>
        <w:numPr>
          <w:ilvl w:val="0"/>
          <w:numId w:val="3"/>
        </w:numPr>
        <w:tabs>
          <w:tab w:val="left" w:pos="1110"/>
        </w:tabs>
        <w:rPr>
          <w:b/>
          <w:color w:val="1F497D" w:themeColor="text2"/>
          <w:szCs w:val="24"/>
        </w:rPr>
      </w:pPr>
      <w:r w:rsidRPr="00A06665">
        <w:rPr>
          <w:b/>
          <w:color w:val="1F497D" w:themeColor="text2"/>
          <w:szCs w:val="24"/>
        </w:rPr>
        <w:t>MANAGEMENT</w:t>
      </w:r>
    </w:p>
    <w:p w:rsidR="00330D1D" w:rsidRPr="00A06665" w:rsidRDefault="00330D1D" w:rsidP="00330D1D">
      <w:pPr>
        <w:pStyle w:val="Paragraphedeliste"/>
        <w:numPr>
          <w:ilvl w:val="0"/>
          <w:numId w:val="3"/>
        </w:numPr>
        <w:tabs>
          <w:tab w:val="left" w:pos="1110"/>
        </w:tabs>
        <w:rPr>
          <w:b/>
          <w:color w:val="C00000"/>
          <w:szCs w:val="24"/>
        </w:rPr>
      </w:pPr>
      <w:r w:rsidRPr="00A06665">
        <w:rPr>
          <w:b/>
          <w:color w:val="C00000"/>
          <w:szCs w:val="24"/>
        </w:rPr>
        <w:t>REALISATION</w:t>
      </w:r>
    </w:p>
    <w:p w:rsidR="00330D1D" w:rsidRPr="00575529" w:rsidRDefault="00575529" w:rsidP="00575529">
      <w:pPr>
        <w:pStyle w:val="Paragraphedeliste"/>
        <w:numPr>
          <w:ilvl w:val="0"/>
          <w:numId w:val="3"/>
        </w:numPr>
        <w:tabs>
          <w:tab w:val="left" w:pos="1110"/>
        </w:tabs>
        <w:rPr>
          <w:b/>
          <w:color w:val="00B050"/>
          <w:szCs w:val="24"/>
        </w:rPr>
      </w:pPr>
      <w:r>
        <w:rPr>
          <w:b/>
          <w:color w:val="00B050"/>
          <w:szCs w:val="24"/>
        </w:rPr>
        <w:t>SUPPORT</w:t>
      </w:r>
    </w:p>
    <w:p w:rsidR="00330D1D" w:rsidRDefault="00330D1D" w:rsidP="00330D1D">
      <w:pPr>
        <w:rPr>
          <w:szCs w:val="24"/>
        </w:rPr>
      </w:pPr>
    </w:p>
    <w:p w:rsidR="00D40AC4" w:rsidRDefault="00575529" w:rsidP="00D40AC4">
      <w:pPr>
        <w:rPr>
          <w:szCs w:val="24"/>
        </w:rPr>
      </w:pPr>
      <w:r>
        <w:rPr>
          <w:noProof/>
          <w:szCs w:val="24"/>
        </w:rPr>
        <w:lastRenderedPageBreak/>
        <w:drawing>
          <wp:inline distT="0" distB="0" distL="0" distR="0" wp14:anchorId="3B4321A1" wp14:editId="196DDE27">
            <wp:extent cx="5762625" cy="4321810"/>
            <wp:effectExtent l="0" t="0" r="9525" b="2540"/>
            <wp:docPr id="5" name="Image 5" descr="W:\01 Certification CRB\01 Docs en cours\01 MANAGEMENT\Cartographie_2020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1 Certification CRB\01 Docs en cours\01 MANAGEMENT\Cartographie_2020_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321810"/>
                    </a:xfrm>
                    <a:prstGeom prst="rect">
                      <a:avLst/>
                    </a:prstGeom>
                    <a:noFill/>
                    <a:ln>
                      <a:noFill/>
                    </a:ln>
                  </pic:spPr>
                </pic:pic>
              </a:graphicData>
            </a:graphic>
          </wp:inline>
        </w:drawing>
      </w:r>
    </w:p>
    <w:p w:rsidR="00D40AC4" w:rsidRDefault="00D40AC4" w:rsidP="00330D1D">
      <w:pPr>
        <w:rPr>
          <w:szCs w:val="24"/>
        </w:rPr>
      </w:pPr>
    </w:p>
    <w:p w:rsidR="00330D1D" w:rsidRDefault="00330D1D" w:rsidP="00330D1D">
      <w:pPr>
        <w:rPr>
          <w:szCs w:val="24"/>
        </w:rPr>
      </w:pPr>
      <w:r>
        <w:rPr>
          <w:szCs w:val="24"/>
        </w:rPr>
        <w:t>L’ensemble des processus supports est externalisé. Ils sont pris en charge par le HML qui héberge le CRB.</w:t>
      </w:r>
    </w:p>
    <w:p w:rsidR="00330D1D" w:rsidRDefault="00330D1D" w:rsidP="00330D1D">
      <w:pPr>
        <w:rPr>
          <w:szCs w:val="24"/>
        </w:rPr>
      </w:pPr>
    </w:p>
    <w:p w:rsidR="00330D1D" w:rsidRDefault="00330D1D" w:rsidP="00330D1D">
      <w:pPr>
        <w:pStyle w:val="IsaT2"/>
      </w:pPr>
      <w:bookmarkStart w:id="22" w:name="_Toc17981333"/>
      <w:bookmarkStart w:id="23" w:name="_Toc22202385"/>
      <w:r>
        <w:t xml:space="preserve">Management </w:t>
      </w:r>
      <w:bookmarkEnd w:id="22"/>
      <w:r>
        <w:t>et planification du SMQ</w:t>
      </w:r>
      <w:bookmarkEnd w:id="23"/>
      <w:r>
        <w:t xml:space="preserve"> </w:t>
      </w:r>
    </w:p>
    <w:p w:rsidR="00330D1D" w:rsidRDefault="00330D1D" w:rsidP="00330D1D"/>
    <w:p w:rsidR="00330D1D" w:rsidRPr="00205100" w:rsidRDefault="00330D1D" w:rsidP="00330D1D">
      <w:pPr>
        <w:autoSpaceDE w:val="0"/>
        <w:autoSpaceDN w:val="0"/>
        <w:adjustRightInd w:val="0"/>
        <w:rPr>
          <w:color w:val="000000"/>
          <w:szCs w:val="24"/>
        </w:rPr>
      </w:pPr>
      <w:r>
        <w:rPr>
          <w:color w:val="000000"/>
          <w:szCs w:val="24"/>
        </w:rPr>
        <w:t>La P</w:t>
      </w:r>
      <w:r w:rsidRPr="00205100">
        <w:rPr>
          <w:color w:val="000000"/>
          <w:szCs w:val="24"/>
        </w:rPr>
        <w:t xml:space="preserve">olitique </w:t>
      </w:r>
      <w:r>
        <w:rPr>
          <w:color w:val="000000"/>
          <w:szCs w:val="24"/>
        </w:rPr>
        <w:t>Q</w:t>
      </w:r>
      <w:r w:rsidRPr="00205100">
        <w:rPr>
          <w:color w:val="000000"/>
          <w:szCs w:val="24"/>
        </w:rPr>
        <w:t xml:space="preserve">ualité </w:t>
      </w:r>
      <w:r>
        <w:t>du CRB</w:t>
      </w:r>
      <w:r w:rsidRPr="00205100">
        <w:rPr>
          <w:color w:val="000000"/>
          <w:szCs w:val="24"/>
        </w:rPr>
        <w:t xml:space="preserve"> est rédigé</w:t>
      </w:r>
      <w:r>
        <w:rPr>
          <w:color w:val="000000"/>
          <w:szCs w:val="24"/>
        </w:rPr>
        <w:t>e</w:t>
      </w:r>
      <w:r w:rsidRPr="00205100">
        <w:rPr>
          <w:color w:val="000000"/>
          <w:szCs w:val="24"/>
        </w:rPr>
        <w:t xml:space="preserve"> par le </w:t>
      </w:r>
      <w:r>
        <w:rPr>
          <w:color w:val="000000"/>
          <w:szCs w:val="24"/>
        </w:rPr>
        <w:t>responsable qualité</w:t>
      </w:r>
      <w:r w:rsidRPr="00205100">
        <w:rPr>
          <w:color w:val="000000"/>
          <w:szCs w:val="24"/>
        </w:rPr>
        <w:t xml:space="preserve"> </w:t>
      </w:r>
      <w:r>
        <w:t>du CRB</w:t>
      </w:r>
      <w:r w:rsidRPr="00205100">
        <w:rPr>
          <w:color w:val="000000"/>
          <w:szCs w:val="24"/>
        </w:rPr>
        <w:t xml:space="preserve"> et approuvée</w:t>
      </w:r>
      <w:r>
        <w:rPr>
          <w:color w:val="000000"/>
          <w:szCs w:val="24"/>
        </w:rPr>
        <w:t xml:space="preserve"> par la direction du H</w:t>
      </w:r>
      <w:r w:rsidRPr="00205100">
        <w:rPr>
          <w:color w:val="000000"/>
          <w:szCs w:val="24"/>
        </w:rPr>
        <w:t xml:space="preserve">ML. Elle est </w:t>
      </w:r>
      <w:r>
        <w:rPr>
          <w:color w:val="000000"/>
          <w:szCs w:val="24"/>
        </w:rPr>
        <w:t>révisée au minimum une fois par an lors de la revue de direction</w:t>
      </w:r>
      <w:r w:rsidRPr="00205100">
        <w:rPr>
          <w:color w:val="000000"/>
          <w:szCs w:val="24"/>
        </w:rPr>
        <w:t>.</w:t>
      </w:r>
    </w:p>
    <w:p w:rsidR="00330D1D" w:rsidRPr="00205100" w:rsidRDefault="00330D1D" w:rsidP="00330D1D">
      <w:pPr>
        <w:autoSpaceDE w:val="0"/>
        <w:autoSpaceDN w:val="0"/>
        <w:adjustRightInd w:val="0"/>
        <w:rPr>
          <w:color w:val="000000"/>
          <w:szCs w:val="24"/>
        </w:rPr>
      </w:pPr>
      <w:r w:rsidRPr="00205100">
        <w:rPr>
          <w:color w:val="000000"/>
          <w:szCs w:val="24"/>
        </w:rPr>
        <w:t xml:space="preserve">Elle comporte l’engagement </w:t>
      </w:r>
      <w:r>
        <w:t>du CRB</w:t>
      </w:r>
      <w:r w:rsidRPr="00205100">
        <w:rPr>
          <w:color w:val="000000"/>
          <w:szCs w:val="24"/>
        </w:rPr>
        <w:t xml:space="preserve"> </w:t>
      </w:r>
      <w:r>
        <w:rPr>
          <w:color w:val="000000"/>
          <w:szCs w:val="24"/>
        </w:rPr>
        <w:t>à</w:t>
      </w:r>
      <w:r w:rsidRPr="00205100">
        <w:rPr>
          <w:color w:val="000000"/>
          <w:szCs w:val="24"/>
        </w:rPr>
        <w:t xml:space="preserve"> respecter</w:t>
      </w:r>
      <w:r>
        <w:rPr>
          <w:color w:val="000000"/>
          <w:szCs w:val="24"/>
        </w:rPr>
        <w:t xml:space="preserve"> les exigences de</w:t>
      </w:r>
      <w:r w:rsidRPr="00205100">
        <w:rPr>
          <w:color w:val="000000"/>
          <w:szCs w:val="24"/>
        </w:rPr>
        <w:t xml:space="preserve"> la norme NF S 96-900</w:t>
      </w:r>
      <w:r>
        <w:rPr>
          <w:color w:val="000000"/>
          <w:szCs w:val="24"/>
        </w:rPr>
        <w:t>,</w:t>
      </w:r>
      <w:r w:rsidRPr="00205100">
        <w:rPr>
          <w:color w:val="000000"/>
          <w:szCs w:val="24"/>
        </w:rPr>
        <w:t xml:space="preserve"> </w:t>
      </w:r>
      <w:r>
        <w:rPr>
          <w:color w:val="000000"/>
          <w:szCs w:val="24"/>
        </w:rPr>
        <w:t>à s</w:t>
      </w:r>
      <w:r w:rsidRPr="00205100">
        <w:rPr>
          <w:color w:val="000000"/>
          <w:szCs w:val="24"/>
        </w:rPr>
        <w:t>atisfaire les exigences de ses clients.</w:t>
      </w:r>
      <w:r>
        <w:rPr>
          <w:color w:val="000000"/>
          <w:szCs w:val="24"/>
        </w:rPr>
        <w:t xml:space="preserve"> Elle précise également les objectifs principaux de la structure pour l’année future.</w:t>
      </w:r>
    </w:p>
    <w:p w:rsidR="00330D1D" w:rsidRPr="00205100" w:rsidRDefault="00330D1D" w:rsidP="00330D1D">
      <w:pPr>
        <w:rPr>
          <w:color w:val="000000"/>
          <w:szCs w:val="24"/>
        </w:rPr>
      </w:pPr>
    </w:p>
    <w:p w:rsidR="00330D1D" w:rsidRPr="00205100" w:rsidRDefault="00330D1D" w:rsidP="00330D1D">
      <w:pPr>
        <w:autoSpaceDE w:val="0"/>
        <w:autoSpaceDN w:val="0"/>
        <w:adjustRightInd w:val="0"/>
        <w:rPr>
          <w:color w:val="000000"/>
          <w:szCs w:val="24"/>
        </w:rPr>
      </w:pPr>
      <w:r w:rsidRPr="00205100">
        <w:rPr>
          <w:color w:val="000000"/>
          <w:szCs w:val="24"/>
        </w:rPr>
        <w:t xml:space="preserve">Cette politique qualité est disponible sur le logiciel de gestion documentaire et est </w:t>
      </w:r>
      <w:r>
        <w:rPr>
          <w:color w:val="000000"/>
          <w:szCs w:val="24"/>
        </w:rPr>
        <w:t>diffusée à l’ensemble du personnel du CRB et du service ACP.</w:t>
      </w:r>
      <w:r w:rsidRPr="00205100">
        <w:rPr>
          <w:color w:val="000000"/>
          <w:szCs w:val="24"/>
        </w:rPr>
        <w:t xml:space="preserve"> Elle est</w:t>
      </w:r>
      <w:r>
        <w:rPr>
          <w:color w:val="000000"/>
          <w:szCs w:val="24"/>
        </w:rPr>
        <w:t xml:space="preserve"> également</w:t>
      </w:r>
      <w:r w:rsidRPr="00205100">
        <w:rPr>
          <w:color w:val="000000"/>
          <w:szCs w:val="24"/>
        </w:rPr>
        <w:t xml:space="preserve"> disponible pour nos </w:t>
      </w:r>
      <w:r>
        <w:rPr>
          <w:color w:val="000000"/>
          <w:szCs w:val="24"/>
        </w:rPr>
        <w:t>parties intéressées sur simple demande.</w:t>
      </w:r>
    </w:p>
    <w:p w:rsidR="00330D1D" w:rsidRDefault="00330D1D" w:rsidP="00330D1D">
      <w:pPr>
        <w:rPr>
          <w:szCs w:val="24"/>
        </w:rPr>
      </w:pPr>
    </w:p>
    <w:p w:rsidR="00330D1D" w:rsidRPr="001231B1" w:rsidRDefault="00330D1D" w:rsidP="00330D1D">
      <w:pPr>
        <w:pStyle w:val="Paragraphedeliste"/>
        <w:numPr>
          <w:ilvl w:val="0"/>
          <w:numId w:val="6"/>
        </w:numPr>
        <w:rPr>
          <w:b/>
          <w:i/>
        </w:rPr>
      </w:pPr>
      <w:r w:rsidRPr="00CE1A6C">
        <w:rPr>
          <w:rFonts w:ascii="Calibri" w:eastAsiaTheme="minorHAnsi" w:hAnsi="Calibri" w:cs="Calibri"/>
          <w:b/>
          <w:i/>
          <w:iCs/>
          <w:sz w:val="23"/>
          <w:szCs w:val="23"/>
          <w:lang w:eastAsia="en-US"/>
        </w:rPr>
        <w:t>Politique Qualité (CRB-MAN-ENR-009)</w:t>
      </w:r>
    </w:p>
    <w:p w:rsidR="00330D1D" w:rsidRDefault="00330D1D" w:rsidP="00330D1D">
      <w:pPr>
        <w:rPr>
          <w:b/>
          <w:i/>
        </w:rPr>
      </w:pPr>
    </w:p>
    <w:p w:rsidR="00330D1D" w:rsidRDefault="00330D1D" w:rsidP="00330D1D">
      <w:r>
        <w:t xml:space="preserve">La planification du SMQ se fait grâce à : </w:t>
      </w:r>
    </w:p>
    <w:p w:rsidR="00330D1D" w:rsidRDefault="00330D1D" w:rsidP="00330D1D"/>
    <w:p w:rsidR="00330D1D" w:rsidRDefault="00330D1D" w:rsidP="00330D1D">
      <w:pPr>
        <w:pStyle w:val="Paragraphedeliste"/>
        <w:numPr>
          <w:ilvl w:val="0"/>
          <w:numId w:val="7"/>
        </w:numPr>
      </w:pPr>
      <w:r>
        <w:lastRenderedPageBreak/>
        <w:t xml:space="preserve">Un </w:t>
      </w:r>
      <w:r w:rsidRPr="00E26EAD">
        <w:rPr>
          <w:b/>
        </w:rPr>
        <w:t>plan d’action qualité</w:t>
      </w:r>
      <w:r>
        <w:t xml:space="preserve"> permettant de définir les actions à faire et en cours, réparties par pilote de processus,</w:t>
      </w:r>
    </w:p>
    <w:p w:rsidR="00330D1D" w:rsidRDefault="00330D1D" w:rsidP="00330D1D">
      <w:pPr>
        <w:pStyle w:val="Paragraphedeliste"/>
        <w:numPr>
          <w:ilvl w:val="0"/>
          <w:numId w:val="7"/>
        </w:numPr>
      </w:pPr>
      <w:r>
        <w:t xml:space="preserve">Des </w:t>
      </w:r>
      <w:r w:rsidRPr="00E26EAD">
        <w:rPr>
          <w:b/>
        </w:rPr>
        <w:t>réunions qualité</w:t>
      </w:r>
      <w:r>
        <w:t xml:space="preserve"> avec tous les membres de l’équipe,</w:t>
      </w:r>
    </w:p>
    <w:p w:rsidR="00330D1D" w:rsidRDefault="00330D1D" w:rsidP="00330D1D">
      <w:pPr>
        <w:pStyle w:val="Paragraphedeliste"/>
        <w:numPr>
          <w:ilvl w:val="0"/>
          <w:numId w:val="7"/>
        </w:numPr>
      </w:pPr>
      <w:r>
        <w:t xml:space="preserve">Des </w:t>
      </w:r>
      <w:r w:rsidRPr="00E26EAD">
        <w:rPr>
          <w:b/>
        </w:rPr>
        <w:t>revues de processus</w:t>
      </w:r>
      <w:r>
        <w:t xml:space="preserve"> régulières, entre la responsable qualité et chaque pilote de processus de manière individuelle, afin de faire le point sur les indicateurs respectifs et tout dysfonctionnement potentiel,</w:t>
      </w:r>
    </w:p>
    <w:p w:rsidR="00330D1D" w:rsidRDefault="00330D1D" w:rsidP="00330D1D">
      <w:pPr>
        <w:pStyle w:val="Paragraphedeliste"/>
        <w:numPr>
          <w:ilvl w:val="0"/>
          <w:numId w:val="7"/>
        </w:numPr>
      </w:pPr>
      <w:r>
        <w:t xml:space="preserve">Une mise en place de </w:t>
      </w:r>
      <w:r w:rsidRPr="00E26EAD">
        <w:rPr>
          <w:b/>
        </w:rPr>
        <w:t>politique de suivi et d’amélioration continue</w:t>
      </w:r>
      <w:r>
        <w:t xml:space="preserve"> du SMQ, entre autre via le système de non-conformités,</w:t>
      </w:r>
    </w:p>
    <w:p w:rsidR="00330D1D" w:rsidRDefault="00330D1D" w:rsidP="00330D1D">
      <w:pPr>
        <w:pStyle w:val="Paragraphedeliste"/>
        <w:numPr>
          <w:ilvl w:val="0"/>
          <w:numId w:val="7"/>
        </w:numPr>
      </w:pPr>
      <w:r>
        <w:t>Une planification annuelle d’</w:t>
      </w:r>
      <w:r w:rsidRPr="00E26EAD">
        <w:rPr>
          <w:b/>
        </w:rPr>
        <w:t xml:space="preserve">audit </w:t>
      </w:r>
      <w:r>
        <w:t>de l’ensemble du SMQ. Le CRB a fait le choix d’externaliser ses audits internes,</w:t>
      </w:r>
    </w:p>
    <w:p w:rsidR="00330D1D" w:rsidRDefault="00330D1D" w:rsidP="00330D1D">
      <w:pPr>
        <w:pStyle w:val="Paragraphedeliste"/>
        <w:numPr>
          <w:ilvl w:val="0"/>
          <w:numId w:val="7"/>
        </w:numPr>
      </w:pPr>
      <w:r>
        <w:t xml:space="preserve">Une </w:t>
      </w:r>
      <w:r w:rsidRPr="00E26EAD">
        <w:rPr>
          <w:b/>
        </w:rPr>
        <w:t>revue de direction</w:t>
      </w:r>
      <w:r>
        <w:t xml:space="preserve"> annuelle afin de présenter un bilan de l’activité du CRB aux membres de la direction</w:t>
      </w:r>
    </w:p>
    <w:p w:rsidR="00330D1D" w:rsidRDefault="00330D1D" w:rsidP="00330D1D">
      <w:pPr>
        <w:pStyle w:val="Paragraphedeliste"/>
      </w:pPr>
    </w:p>
    <w:p w:rsidR="00330D1D" w:rsidRPr="00B408EC" w:rsidRDefault="00330D1D" w:rsidP="00330D1D">
      <w:pPr>
        <w:pStyle w:val="Paragraphedeliste"/>
      </w:pPr>
    </w:p>
    <w:p w:rsidR="00330D1D" w:rsidRPr="00B408EC" w:rsidRDefault="00330D1D" w:rsidP="00330D1D">
      <w:pPr>
        <w:pStyle w:val="IsaT2"/>
      </w:pPr>
      <w:bookmarkStart w:id="24" w:name="_Toc17981334"/>
      <w:bookmarkStart w:id="25" w:name="_Toc22202386"/>
      <w:r>
        <w:t>Système Documentaire</w:t>
      </w:r>
      <w:bookmarkEnd w:id="24"/>
      <w:bookmarkEnd w:id="25"/>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r>
        <w:rPr>
          <w:rFonts w:ascii="Times New Roman" w:eastAsia="Times" w:hAnsi="Times New Roman" w:cs="Times New Roman"/>
          <w:color w:val="auto"/>
          <w:lang w:eastAsia="fr-FR"/>
        </w:rPr>
        <w:t>Pour mener à bien ses activités et sa politique qualité, le CRB s’appuie sur une documentation qui lui permet d’assurer la disponibilité des informations nécessaires à la réalisation des activités.</w:t>
      </w:r>
    </w:p>
    <w:p w:rsidR="00330D1D" w:rsidRDefault="00330D1D" w:rsidP="00330D1D">
      <w:pPr>
        <w:pStyle w:val="Default"/>
        <w:rPr>
          <w:rFonts w:ascii="Times New Roman" w:eastAsia="Times" w:hAnsi="Times New Roman" w:cs="Times New Roman"/>
          <w:color w:val="auto"/>
          <w:lang w:eastAsia="fr-FR"/>
        </w:rPr>
      </w:pPr>
      <w:r>
        <w:rPr>
          <w:rFonts w:ascii="Times New Roman" w:eastAsia="Times" w:hAnsi="Times New Roman" w:cs="Times New Roman"/>
          <w:color w:val="auto"/>
          <w:lang w:eastAsia="fr-FR"/>
        </w:rPr>
        <w:t>Cette documentation est maîtrisée selon les préconisations de la norme NF S96-900.</w:t>
      </w: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r>
        <w:rPr>
          <w:noProof/>
          <w:lang w:eastAsia="fr-FR"/>
        </w:rPr>
        <w:drawing>
          <wp:anchor distT="0" distB="0" distL="114300" distR="114300" simplePos="0" relativeHeight="251660288" behindDoc="1" locked="0" layoutInCell="1" allowOverlap="1" wp14:anchorId="3CF9204A" wp14:editId="3C589A9D">
            <wp:simplePos x="0" y="0"/>
            <wp:positionH relativeFrom="column">
              <wp:posOffset>480695</wp:posOffset>
            </wp:positionH>
            <wp:positionV relativeFrom="paragraph">
              <wp:posOffset>31750</wp:posOffset>
            </wp:positionV>
            <wp:extent cx="2838450" cy="2714625"/>
            <wp:effectExtent l="0" t="0" r="19050" b="9525"/>
            <wp:wrapNone/>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r>
        <w:rPr>
          <w:noProof/>
          <w:lang w:eastAsia="fr-FR"/>
        </w:rPr>
        <w:drawing>
          <wp:anchor distT="0" distB="0" distL="114300" distR="114300" simplePos="0" relativeHeight="251661312" behindDoc="1" locked="0" layoutInCell="1" allowOverlap="1" wp14:anchorId="5CCCF1FA" wp14:editId="3D6BF171">
            <wp:simplePos x="0" y="0"/>
            <wp:positionH relativeFrom="column">
              <wp:posOffset>2947670</wp:posOffset>
            </wp:positionH>
            <wp:positionV relativeFrom="paragraph">
              <wp:posOffset>14605</wp:posOffset>
            </wp:positionV>
            <wp:extent cx="2867025" cy="2209800"/>
            <wp:effectExtent l="0" t="0" r="0" b="38100"/>
            <wp:wrapNone/>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tabs>
          <w:tab w:val="left" w:pos="5801"/>
        </w:tabs>
        <w:rPr>
          <w:rFonts w:ascii="Times New Roman" w:eastAsia="Times" w:hAnsi="Times New Roman" w:cs="Times New Roman"/>
          <w:color w:val="auto"/>
          <w:lang w:eastAsia="fr-FR"/>
        </w:rPr>
      </w:pPr>
      <w:r>
        <w:rPr>
          <w:rFonts w:ascii="Times New Roman" w:eastAsia="Times" w:hAnsi="Times New Roman" w:cs="Times New Roman"/>
          <w:color w:val="auto"/>
          <w:lang w:eastAsia="fr-FR"/>
        </w:rPr>
        <w:tab/>
      </w: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pStyle w:val="Default"/>
        <w:rPr>
          <w:rFonts w:ascii="Times New Roman" w:eastAsia="Times" w:hAnsi="Times New Roman" w:cs="Times New Roman"/>
          <w:color w:val="auto"/>
          <w:lang w:eastAsia="fr-FR"/>
        </w:rPr>
      </w:pPr>
    </w:p>
    <w:p w:rsidR="00330D1D" w:rsidRDefault="00330D1D" w:rsidP="00330D1D">
      <w:pPr>
        <w:rPr>
          <w:szCs w:val="24"/>
        </w:rPr>
      </w:pPr>
    </w:p>
    <w:p w:rsidR="00330D1D" w:rsidRDefault="00330D1D" w:rsidP="00330D1D">
      <w:pPr>
        <w:rPr>
          <w:szCs w:val="24"/>
        </w:rPr>
      </w:pPr>
      <w:r>
        <w:rPr>
          <w:szCs w:val="24"/>
        </w:rPr>
        <w:t xml:space="preserve">Les procédures décrivent </w:t>
      </w:r>
      <w:r w:rsidRPr="00805ECF">
        <w:rPr>
          <w:szCs w:val="24"/>
        </w:rPr>
        <w:t xml:space="preserve">tout </w:t>
      </w:r>
      <w:proofErr w:type="gramStart"/>
      <w:r w:rsidR="00920E72" w:rsidRPr="00805ECF">
        <w:rPr>
          <w:szCs w:val="24"/>
        </w:rPr>
        <w:t>ou</w:t>
      </w:r>
      <w:proofErr w:type="gramEnd"/>
      <w:r>
        <w:rPr>
          <w:szCs w:val="24"/>
        </w:rPr>
        <w:t xml:space="preserve"> </w:t>
      </w:r>
      <w:r w:rsidRPr="00805ECF">
        <w:rPr>
          <w:szCs w:val="24"/>
        </w:rPr>
        <w:t>partie des processus</w:t>
      </w:r>
      <w:r>
        <w:rPr>
          <w:szCs w:val="24"/>
        </w:rPr>
        <w:t xml:space="preserve"> </w:t>
      </w:r>
      <w:r w:rsidRPr="00805ECF">
        <w:rPr>
          <w:szCs w:val="24"/>
        </w:rPr>
        <w:t>présentés dans le présent</w:t>
      </w:r>
      <w:r>
        <w:rPr>
          <w:szCs w:val="24"/>
        </w:rPr>
        <w:t xml:space="preserve"> Manuel Q</w:t>
      </w:r>
      <w:r w:rsidRPr="00805ECF">
        <w:rPr>
          <w:szCs w:val="24"/>
        </w:rPr>
        <w:t>ualité.</w:t>
      </w:r>
      <w:r>
        <w:rPr>
          <w:szCs w:val="24"/>
        </w:rPr>
        <w:t xml:space="preserve"> </w:t>
      </w:r>
      <w:r w:rsidRPr="00805ECF">
        <w:rPr>
          <w:szCs w:val="24"/>
        </w:rPr>
        <w:t xml:space="preserve">Les </w:t>
      </w:r>
      <w:r>
        <w:rPr>
          <w:szCs w:val="24"/>
        </w:rPr>
        <w:t xml:space="preserve">protocoles </w:t>
      </w:r>
      <w:r w:rsidRPr="00805ECF">
        <w:rPr>
          <w:szCs w:val="24"/>
        </w:rPr>
        <w:t>décrivent</w:t>
      </w:r>
      <w:r>
        <w:rPr>
          <w:szCs w:val="24"/>
        </w:rPr>
        <w:t xml:space="preserve"> </w:t>
      </w:r>
      <w:r w:rsidRPr="00805ECF">
        <w:rPr>
          <w:szCs w:val="24"/>
        </w:rPr>
        <w:t>les méthodes de réalisation</w:t>
      </w:r>
      <w:r>
        <w:rPr>
          <w:szCs w:val="24"/>
        </w:rPr>
        <w:t xml:space="preserve"> </w:t>
      </w:r>
      <w:r w:rsidRPr="00805ECF">
        <w:rPr>
          <w:szCs w:val="24"/>
        </w:rPr>
        <w:t>des activités.</w:t>
      </w:r>
      <w:r>
        <w:rPr>
          <w:szCs w:val="24"/>
        </w:rPr>
        <w:t xml:space="preserve"> </w:t>
      </w:r>
      <w:r w:rsidRPr="00805ECF">
        <w:rPr>
          <w:szCs w:val="24"/>
        </w:rPr>
        <w:t>Enfin, les preuves des</w:t>
      </w:r>
      <w:r>
        <w:rPr>
          <w:szCs w:val="24"/>
        </w:rPr>
        <w:t xml:space="preserve"> </w:t>
      </w:r>
      <w:r w:rsidRPr="00805ECF">
        <w:rPr>
          <w:szCs w:val="24"/>
        </w:rPr>
        <w:t>activités effectuées ou des</w:t>
      </w:r>
      <w:r>
        <w:rPr>
          <w:szCs w:val="24"/>
        </w:rPr>
        <w:t xml:space="preserve"> </w:t>
      </w:r>
      <w:r w:rsidRPr="00805ECF">
        <w:rPr>
          <w:szCs w:val="24"/>
        </w:rPr>
        <w:t>résultats obtenus sont fournis</w:t>
      </w:r>
      <w:r>
        <w:rPr>
          <w:szCs w:val="24"/>
        </w:rPr>
        <w:t xml:space="preserve"> par les </w:t>
      </w:r>
      <w:r w:rsidRPr="00805ECF">
        <w:rPr>
          <w:szCs w:val="24"/>
        </w:rPr>
        <w:t>enregistrements</w:t>
      </w:r>
      <w:r>
        <w:rPr>
          <w:szCs w:val="24"/>
        </w:rPr>
        <w:t xml:space="preserve"> relatifs à la qualité</w:t>
      </w:r>
      <w:r w:rsidRPr="00805ECF">
        <w:rPr>
          <w:szCs w:val="24"/>
        </w:rPr>
        <w:t>.</w:t>
      </w:r>
    </w:p>
    <w:p w:rsidR="00330D1D" w:rsidRDefault="00330D1D" w:rsidP="00330D1D">
      <w:pPr>
        <w:rPr>
          <w:szCs w:val="24"/>
        </w:rPr>
      </w:pPr>
    </w:p>
    <w:p w:rsidR="00330D1D" w:rsidRDefault="00330D1D" w:rsidP="00330D1D">
      <w:pPr>
        <w:rPr>
          <w:szCs w:val="24"/>
        </w:rPr>
      </w:pPr>
      <w:r>
        <w:rPr>
          <w:szCs w:val="24"/>
        </w:rPr>
        <w:t>L'ensemble des documents est disponible sur ENNOV, accessible via l'intranet de l'hôpital.</w:t>
      </w:r>
    </w:p>
    <w:p w:rsidR="00330D1D" w:rsidRDefault="00330D1D" w:rsidP="00330D1D">
      <w:pPr>
        <w:rPr>
          <w:szCs w:val="24"/>
        </w:rPr>
      </w:pPr>
    </w:p>
    <w:p w:rsidR="00330D1D" w:rsidRPr="006B2E0B"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sidRPr="006B2E0B">
        <w:rPr>
          <w:rFonts w:ascii="Calibri" w:eastAsiaTheme="minorHAnsi" w:hAnsi="Calibri" w:cs="Calibri"/>
          <w:b/>
          <w:i/>
          <w:iCs/>
          <w:sz w:val="23"/>
          <w:szCs w:val="23"/>
          <w:lang w:eastAsia="en-US"/>
        </w:rPr>
        <w:t xml:space="preserve">Procédure de Gestion documentaire (CRB-MAN-PRC-001) </w:t>
      </w:r>
    </w:p>
    <w:p w:rsidR="00330D1D" w:rsidRDefault="00330D1D" w:rsidP="00330D1D">
      <w:pPr>
        <w:rPr>
          <w:szCs w:val="24"/>
        </w:rPr>
      </w:pPr>
    </w:p>
    <w:p w:rsidR="00330D1D" w:rsidRPr="007B7A7E" w:rsidRDefault="00330D1D" w:rsidP="00330D1D">
      <w:pPr>
        <w:rPr>
          <w:szCs w:val="24"/>
        </w:rPr>
      </w:pPr>
    </w:p>
    <w:p w:rsidR="00330D1D" w:rsidRDefault="00330D1D" w:rsidP="00330D1D">
      <w:pPr>
        <w:pStyle w:val="IsaT2"/>
      </w:pPr>
      <w:bookmarkStart w:id="26" w:name="_Toc17981335"/>
      <w:bookmarkStart w:id="27" w:name="_Toc22202387"/>
      <w:r>
        <w:t>Revues de Direction</w:t>
      </w:r>
      <w:bookmarkEnd w:id="26"/>
      <w:bookmarkEnd w:id="27"/>
    </w:p>
    <w:p w:rsidR="00330D1D" w:rsidRDefault="00330D1D" w:rsidP="00330D1D"/>
    <w:p w:rsidR="00330D1D" w:rsidRDefault="00330D1D" w:rsidP="00330D1D">
      <w:r>
        <w:t>La revue de direction du système qualité a lieu une fois par an sous la responsabilité du responsable qualité, afin d'évaluer et de mesurer l'efficacité du système mis en place. Celle-ci permet de définir les objectifs, mettre à jour le plan d'actions et évaluer les opportunités d'amélioration.</w:t>
      </w:r>
    </w:p>
    <w:p w:rsidR="00330D1D" w:rsidRDefault="00330D1D" w:rsidP="00330D1D">
      <w:r>
        <w:t>Le compte rendu est communiqué à l'ensemble des personnes présentes du CRB, membres des instances et invités à la réunion. Ce compte rendu est conservé via ENNOV.</w:t>
      </w:r>
    </w:p>
    <w:p w:rsidR="00330D1D" w:rsidRDefault="00330D1D" w:rsidP="00330D1D"/>
    <w:p w:rsidR="00330D1D" w:rsidRPr="00F73CBD"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sidRPr="00F73CBD">
        <w:rPr>
          <w:rFonts w:ascii="Calibri" w:eastAsiaTheme="minorHAnsi" w:hAnsi="Calibri" w:cs="Calibri"/>
          <w:b/>
          <w:i/>
          <w:iCs/>
          <w:sz w:val="23"/>
          <w:szCs w:val="23"/>
          <w:lang w:eastAsia="en-US"/>
        </w:rPr>
        <w:t>Procédure revue de direction (CRB-MAN-PRC-004)</w:t>
      </w:r>
    </w:p>
    <w:p w:rsidR="00330D1D" w:rsidRPr="00F73CBD"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sidRPr="00F73CBD">
        <w:rPr>
          <w:rFonts w:ascii="Calibri" w:eastAsiaTheme="minorHAnsi" w:hAnsi="Calibri" w:cs="Calibri"/>
          <w:b/>
          <w:i/>
          <w:iCs/>
          <w:sz w:val="23"/>
          <w:szCs w:val="23"/>
          <w:lang w:eastAsia="en-US"/>
        </w:rPr>
        <w:t>Plan d'action</w:t>
      </w:r>
      <w:r>
        <w:rPr>
          <w:rFonts w:ascii="Calibri" w:eastAsiaTheme="minorHAnsi" w:hAnsi="Calibri" w:cs="Calibri"/>
          <w:b/>
          <w:i/>
          <w:iCs/>
          <w:sz w:val="23"/>
          <w:szCs w:val="23"/>
          <w:lang w:eastAsia="en-US"/>
        </w:rPr>
        <w:t xml:space="preserve"> qualité (CRB-MAN-ENR-027)</w:t>
      </w:r>
    </w:p>
    <w:p w:rsidR="00330D1D" w:rsidRDefault="00330D1D" w:rsidP="00330D1D">
      <w:pPr>
        <w:autoSpaceDE w:val="0"/>
        <w:autoSpaceDN w:val="0"/>
        <w:adjustRightInd w:val="0"/>
        <w:rPr>
          <w:rFonts w:ascii="Calibri" w:eastAsiaTheme="minorHAnsi" w:hAnsi="Calibri" w:cs="Calibri"/>
          <w:b/>
          <w:color w:val="000000"/>
          <w:sz w:val="23"/>
          <w:szCs w:val="23"/>
          <w:lang w:eastAsia="en-US"/>
        </w:rPr>
      </w:pPr>
    </w:p>
    <w:p w:rsidR="00330D1D" w:rsidRPr="00C54887" w:rsidRDefault="00330D1D" w:rsidP="00330D1D">
      <w:pPr>
        <w:autoSpaceDE w:val="0"/>
        <w:autoSpaceDN w:val="0"/>
        <w:adjustRightInd w:val="0"/>
        <w:rPr>
          <w:rFonts w:ascii="Calibri" w:eastAsiaTheme="minorHAnsi" w:hAnsi="Calibri" w:cs="Calibri"/>
          <w:b/>
          <w:color w:val="000000"/>
          <w:sz w:val="23"/>
          <w:szCs w:val="23"/>
          <w:lang w:eastAsia="en-US"/>
        </w:rPr>
      </w:pPr>
    </w:p>
    <w:p w:rsidR="00330D1D" w:rsidRDefault="00330D1D" w:rsidP="00330D1D">
      <w:pPr>
        <w:pStyle w:val="IsaT2"/>
      </w:pPr>
      <w:bookmarkStart w:id="28" w:name="_Toc17981336"/>
      <w:bookmarkStart w:id="29" w:name="_Toc22202388"/>
      <w:r>
        <w:t>Communication</w:t>
      </w:r>
      <w:bookmarkEnd w:id="28"/>
      <w:bookmarkEnd w:id="29"/>
    </w:p>
    <w:p w:rsidR="00330D1D" w:rsidRDefault="00330D1D" w:rsidP="00330D1D">
      <w:pPr>
        <w:autoSpaceDE w:val="0"/>
        <w:autoSpaceDN w:val="0"/>
        <w:adjustRightInd w:val="0"/>
        <w:rPr>
          <w:rFonts w:ascii="Calibri" w:eastAsiaTheme="minorHAnsi" w:hAnsi="Calibri" w:cs="Calibri"/>
          <w:b/>
          <w:color w:val="000000"/>
          <w:sz w:val="23"/>
          <w:szCs w:val="23"/>
          <w:lang w:eastAsia="en-US"/>
        </w:rPr>
      </w:pPr>
    </w:p>
    <w:p w:rsidR="00330D1D" w:rsidRDefault="00330D1D" w:rsidP="00330D1D">
      <w:pPr>
        <w:pStyle w:val="Default"/>
        <w:jc w:val="both"/>
        <w:rPr>
          <w:rFonts w:ascii="Times New Roman" w:eastAsia="Times" w:hAnsi="Times New Roman" w:cs="Times New Roman"/>
          <w:color w:val="auto"/>
          <w:lang w:eastAsia="fr-FR"/>
        </w:rPr>
      </w:pPr>
      <w:r>
        <w:rPr>
          <w:rFonts w:ascii="Times New Roman" w:eastAsia="Times" w:hAnsi="Times New Roman" w:cs="Times New Roman"/>
          <w:color w:val="auto"/>
          <w:lang w:eastAsia="fr-FR"/>
        </w:rPr>
        <w:t>Le CRB met en place une politique de communication interne via les moyens mis à disposition par le HML : messagerie électronique, intranet, logiciel documentaire, écrans de veille dynamiques.</w:t>
      </w:r>
    </w:p>
    <w:p w:rsidR="00330D1D" w:rsidRPr="004862BB" w:rsidRDefault="00330D1D" w:rsidP="00330D1D">
      <w:pPr>
        <w:pStyle w:val="Default"/>
        <w:jc w:val="both"/>
        <w:rPr>
          <w:rFonts w:ascii="Times New Roman" w:eastAsia="Times" w:hAnsi="Times New Roman" w:cs="Times New Roman"/>
          <w:color w:val="auto"/>
          <w:lang w:eastAsia="fr-FR"/>
        </w:rPr>
      </w:pPr>
    </w:p>
    <w:p w:rsidR="00330D1D" w:rsidRDefault="00330D1D" w:rsidP="00E22713">
      <w:pPr>
        <w:autoSpaceDE w:val="0"/>
        <w:autoSpaceDN w:val="0"/>
        <w:adjustRightInd w:val="0"/>
        <w:rPr>
          <w:szCs w:val="24"/>
        </w:rPr>
      </w:pPr>
      <w:r>
        <w:rPr>
          <w:szCs w:val="24"/>
        </w:rPr>
        <w:t xml:space="preserve">Des moyens permettant une communication externe sont mis </w:t>
      </w:r>
      <w:r w:rsidRPr="004862BB">
        <w:rPr>
          <w:szCs w:val="24"/>
        </w:rPr>
        <w:t xml:space="preserve">en œuvre </w:t>
      </w:r>
      <w:r>
        <w:rPr>
          <w:szCs w:val="24"/>
        </w:rPr>
        <w:t>par l’intermédiaire du</w:t>
      </w:r>
      <w:r w:rsidRPr="004862BB">
        <w:rPr>
          <w:szCs w:val="24"/>
        </w:rPr>
        <w:t xml:space="preserve"> site internet</w:t>
      </w:r>
      <w:r>
        <w:rPr>
          <w:szCs w:val="24"/>
        </w:rPr>
        <w:t xml:space="preserve"> de l’hôpital</w:t>
      </w:r>
      <w:r w:rsidRPr="004862BB">
        <w:rPr>
          <w:szCs w:val="24"/>
        </w:rPr>
        <w:t xml:space="preserve"> qui p</w:t>
      </w:r>
      <w:r w:rsidR="00E22713">
        <w:rPr>
          <w:szCs w:val="24"/>
        </w:rPr>
        <w:t>ermet la diffusion entre autre</w:t>
      </w:r>
      <w:r w:rsidRPr="004862BB">
        <w:rPr>
          <w:szCs w:val="24"/>
        </w:rPr>
        <w:t xml:space="preserve">, de la liste des collections gérées par </w:t>
      </w:r>
      <w:r>
        <w:rPr>
          <w:szCs w:val="24"/>
        </w:rPr>
        <w:t>le CRB</w:t>
      </w:r>
      <w:r w:rsidRPr="004862BB">
        <w:rPr>
          <w:szCs w:val="24"/>
        </w:rPr>
        <w:t xml:space="preserve"> </w:t>
      </w:r>
      <w:r>
        <w:rPr>
          <w:szCs w:val="24"/>
        </w:rPr>
        <w:t>du HML</w:t>
      </w:r>
      <w:r w:rsidR="00E22713">
        <w:rPr>
          <w:szCs w:val="24"/>
        </w:rPr>
        <w:t>.</w:t>
      </w:r>
    </w:p>
    <w:p w:rsidR="00330D1D" w:rsidRDefault="00330D1D" w:rsidP="00330D1D">
      <w:pPr>
        <w:autoSpaceDE w:val="0"/>
        <w:autoSpaceDN w:val="0"/>
        <w:adjustRightInd w:val="0"/>
        <w:rPr>
          <w:szCs w:val="24"/>
        </w:rPr>
      </w:pPr>
      <w:r>
        <w:rPr>
          <w:szCs w:val="24"/>
        </w:rPr>
        <w:t>Le CRB répond à toute demande d'informations des parties intéressées ainsi qu'à leurs réclamations.</w:t>
      </w:r>
    </w:p>
    <w:p w:rsidR="00330D1D" w:rsidRDefault="00330D1D" w:rsidP="00330D1D">
      <w:pPr>
        <w:autoSpaceDE w:val="0"/>
        <w:autoSpaceDN w:val="0"/>
        <w:adjustRightInd w:val="0"/>
        <w:rPr>
          <w:szCs w:val="24"/>
        </w:rPr>
      </w:pPr>
    </w:p>
    <w:p w:rsidR="00330D1D" w:rsidRPr="004F66BC"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sidRPr="004F66BC">
        <w:rPr>
          <w:rFonts w:ascii="Calibri" w:eastAsiaTheme="minorHAnsi" w:hAnsi="Calibri" w:cs="Calibri"/>
          <w:b/>
          <w:i/>
          <w:iCs/>
          <w:sz w:val="23"/>
          <w:szCs w:val="23"/>
          <w:lang w:eastAsia="en-US"/>
        </w:rPr>
        <w:t xml:space="preserve">Procédure de communication </w:t>
      </w:r>
      <w:r>
        <w:rPr>
          <w:rFonts w:ascii="Calibri" w:eastAsiaTheme="minorHAnsi" w:hAnsi="Calibri" w:cs="Calibri"/>
          <w:b/>
          <w:i/>
          <w:iCs/>
          <w:sz w:val="23"/>
          <w:szCs w:val="23"/>
          <w:lang w:eastAsia="en-US"/>
        </w:rPr>
        <w:t>(CRB-MAN-PRC-010)</w:t>
      </w:r>
    </w:p>
    <w:p w:rsidR="00330D1D" w:rsidRDefault="00330D1D" w:rsidP="00330D1D">
      <w:pPr>
        <w:rPr>
          <w:szCs w:val="24"/>
        </w:rPr>
      </w:pPr>
    </w:p>
    <w:p w:rsidR="00330D1D" w:rsidRDefault="00330D1D" w:rsidP="00330D1D">
      <w:pPr>
        <w:rPr>
          <w:szCs w:val="24"/>
        </w:rPr>
      </w:pPr>
    </w:p>
    <w:p w:rsidR="00330D1D" w:rsidRDefault="00330D1D" w:rsidP="00330D1D">
      <w:pPr>
        <w:pStyle w:val="IsaT2"/>
      </w:pPr>
      <w:bookmarkStart w:id="30" w:name="_Toc17981337"/>
      <w:bookmarkStart w:id="31" w:name="_Toc22202389"/>
      <w:r>
        <w:t>Amélioration continue</w:t>
      </w:r>
      <w:bookmarkEnd w:id="30"/>
      <w:bookmarkEnd w:id="31"/>
    </w:p>
    <w:p w:rsidR="00330D1D" w:rsidRDefault="00330D1D" w:rsidP="00330D1D">
      <w:pPr>
        <w:autoSpaceDE w:val="0"/>
        <w:autoSpaceDN w:val="0"/>
        <w:adjustRightInd w:val="0"/>
        <w:rPr>
          <w:szCs w:val="24"/>
        </w:rPr>
      </w:pPr>
    </w:p>
    <w:p w:rsidR="00330D1D" w:rsidRDefault="00330D1D" w:rsidP="00330D1D">
      <w:pPr>
        <w:autoSpaceDE w:val="0"/>
        <w:autoSpaceDN w:val="0"/>
        <w:adjustRightInd w:val="0"/>
        <w:rPr>
          <w:szCs w:val="24"/>
        </w:rPr>
      </w:pPr>
      <w:r>
        <w:rPr>
          <w:szCs w:val="24"/>
        </w:rPr>
        <w:t>Le CRB</w:t>
      </w:r>
      <w:r w:rsidRPr="00A211DC">
        <w:rPr>
          <w:szCs w:val="24"/>
        </w:rPr>
        <w:t xml:space="preserve"> évalu</w:t>
      </w:r>
      <w:r>
        <w:rPr>
          <w:szCs w:val="24"/>
        </w:rPr>
        <w:t>e</w:t>
      </w:r>
      <w:r w:rsidRPr="00A211DC">
        <w:rPr>
          <w:szCs w:val="24"/>
        </w:rPr>
        <w:t xml:space="preserve"> la pertinence de son organisation et de son système qualité par différents moyens :</w:t>
      </w:r>
    </w:p>
    <w:p w:rsidR="00330D1D" w:rsidRPr="00A211DC" w:rsidRDefault="00330D1D" w:rsidP="00330D1D">
      <w:pPr>
        <w:pStyle w:val="Paragraphedeliste"/>
        <w:numPr>
          <w:ilvl w:val="0"/>
          <w:numId w:val="3"/>
        </w:numPr>
        <w:autoSpaceDE w:val="0"/>
        <w:autoSpaceDN w:val="0"/>
        <w:adjustRightInd w:val="0"/>
        <w:rPr>
          <w:szCs w:val="24"/>
        </w:rPr>
      </w:pPr>
      <w:r w:rsidRPr="00A211DC">
        <w:rPr>
          <w:szCs w:val="24"/>
        </w:rPr>
        <w:t>La gestion des réclamations,</w:t>
      </w:r>
    </w:p>
    <w:p w:rsidR="00330D1D" w:rsidRPr="00A211DC" w:rsidRDefault="00330D1D" w:rsidP="00330D1D">
      <w:pPr>
        <w:pStyle w:val="Paragraphedeliste"/>
        <w:numPr>
          <w:ilvl w:val="0"/>
          <w:numId w:val="3"/>
        </w:numPr>
        <w:autoSpaceDE w:val="0"/>
        <w:autoSpaceDN w:val="0"/>
        <w:adjustRightInd w:val="0"/>
        <w:rPr>
          <w:szCs w:val="24"/>
        </w:rPr>
      </w:pPr>
      <w:r w:rsidRPr="00A211DC">
        <w:rPr>
          <w:szCs w:val="24"/>
        </w:rPr>
        <w:t>La gestion des non conformités,</w:t>
      </w:r>
    </w:p>
    <w:p w:rsidR="00330D1D" w:rsidRPr="00A211DC" w:rsidRDefault="00330D1D" w:rsidP="00330D1D">
      <w:pPr>
        <w:pStyle w:val="Paragraphedeliste"/>
        <w:numPr>
          <w:ilvl w:val="0"/>
          <w:numId w:val="3"/>
        </w:numPr>
        <w:autoSpaceDE w:val="0"/>
        <w:autoSpaceDN w:val="0"/>
        <w:adjustRightInd w:val="0"/>
        <w:rPr>
          <w:szCs w:val="24"/>
        </w:rPr>
      </w:pPr>
      <w:r w:rsidRPr="00A211DC">
        <w:rPr>
          <w:szCs w:val="24"/>
        </w:rPr>
        <w:t>La gestion des actions correctives et des actions préventives,</w:t>
      </w:r>
    </w:p>
    <w:p w:rsidR="00330D1D" w:rsidRPr="00A211DC" w:rsidRDefault="00330D1D" w:rsidP="00330D1D">
      <w:pPr>
        <w:pStyle w:val="Paragraphedeliste"/>
        <w:numPr>
          <w:ilvl w:val="0"/>
          <w:numId w:val="3"/>
        </w:numPr>
        <w:autoSpaceDE w:val="0"/>
        <w:autoSpaceDN w:val="0"/>
        <w:adjustRightInd w:val="0"/>
        <w:rPr>
          <w:szCs w:val="24"/>
        </w:rPr>
      </w:pPr>
      <w:r w:rsidRPr="00A211DC">
        <w:rPr>
          <w:szCs w:val="24"/>
        </w:rPr>
        <w:t>La</w:t>
      </w:r>
      <w:r>
        <w:rPr>
          <w:szCs w:val="24"/>
        </w:rPr>
        <w:t xml:space="preserve"> réalisation d’audits internes,</w:t>
      </w:r>
    </w:p>
    <w:p w:rsidR="00330D1D" w:rsidRPr="00A211DC" w:rsidRDefault="00330D1D" w:rsidP="00330D1D">
      <w:pPr>
        <w:pStyle w:val="Paragraphedeliste"/>
        <w:numPr>
          <w:ilvl w:val="0"/>
          <w:numId w:val="3"/>
        </w:numPr>
        <w:autoSpaceDE w:val="0"/>
        <w:autoSpaceDN w:val="0"/>
        <w:adjustRightInd w:val="0"/>
        <w:rPr>
          <w:szCs w:val="24"/>
        </w:rPr>
      </w:pPr>
      <w:r w:rsidRPr="00A211DC">
        <w:rPr>
          <w:szCs w:val="24"/>
        </w:rPr>
        <w:t>La mise en place et l’analyse des indicateurs pour la surveillance des processus</w:t>
      </w:r>
      <w:r>
        <w:rPr>
          <w:szCs w:val="24"/>
        </w:rPr>
        <w:t>,</w:t>
      </w:r>
    </w:p>
    <w:p w:rsidR="00330D1D" w:rsidRPr="00A211DC" w:rsidRDefault="00330D1D" w:rsidP="006F23F4">
      <w:pPr>
        <w:pStyle w:val="Paragraphedeliste"/>
        <w:numPr>
          <w:ilvl w:val="0"/>
          <w:numId w:val="3"/>
        </w:numPr>
        <w:autoSpaceDE w:val="0"/>
        <w:autoSpaceDN w:val="0"/>
        <w:adjustRightInd w:val="0"/>
        <w:rPr>
          <w:szCs w:val="24"/>
        </w:rPr>
      </w:pPr>
      <w:r w:rsidRPr="00A211DC">
        <w:rPr>
          <w:szCs w:val="24"/>
        </w:rPr>
        <w:t>Les enquêtes de satis</w:t>
      </w:r>
      <w:r>
        <w:rPr>
          <w:szCs w:val="24"/>
        </w:rPr>
        <w:t>faction,</w:t>
      </w:r>
    </w:p>
    <w:p w:rsidR="00330D1D" w:rsidRPr="00A211DC" w:rsidRDefault="00330D1D" w:rsidP="00330D1D">
      <w:pPr>
        <w:pStyle w:val="Paragraphedeliste"/>
        <w:numPr>
          <w:ilvl w:val="0"/>
          <w:numId w:val="3"/>
        </w:numPr>
        <w:autoSpaceDE w:val="0"/>
        <w:autoSpaceDN w:val="0"/>
        <w:adjustRightInd w:val="0"/>
        <w:rPr>
          <w:szCs w:val="24"/>
        </w:rPr>
      </w:pPr>
      <w:r>
        <w:rPr>
          <w:szCs w:val="24"/>
        </w:rPr>
        <w:lastRenderedPageBreak/>
        <w:t>L’utilisation</w:t>
      </w:r>
      <w:r w:rsidRPr="00A211DC">
        <w:rPr>
          <w:szCs w:val="24"/>
        </w:rPr>
        <w:t xml:space="preserve"> des contrôles et mesures portant sur la qualité des ressources biologiques et des collections</w:t>
      </w:r>
    </w:p>
    <w:p w:rsidR="00330D1D" w:rsidRDefault="00330D1D" w:rsidP="00330D1D">
      <w:pPr>
        <w:autoSpaceDE w:val="0"/>
        <w:autoSpaceDN w:val="0"/>
        <w:adjustRightInd w:val="0"/>
        <w:rPr>
          <w:szCs w:val="24"/>
        </w:rPr>
      </w:pPr>
    </w:p>
    <w:p w:rsidR="00330D1D" w:rsidRPr="00BC440C"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sidRPr="00BC440C">
        <w:rPr>
          <w:rFonts w:ascii="Calibri" w:eastAsiaTheme="minorHAnsi" w:hAnsi="Calibri" w:cs="Calibri"/>
          <w:b/>
          <w:i/>
          <w:iCs/>
          <w:sz w:val="23"/>
          <w:szCs w:val="23"/>
          <w:lang w:eastAsia="en-US"/>
        </w:rPr>
        <w:t>Procédure d’amélioration continue (CRB-MAN-PRC-006)</w:t>
      </w:r>
    </w:p>
    <w:p w:rsidR="00330D1D" w:rsidRPr="004F66BC"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sidRPr="004F66BC">
        <w:rPr>
          <w:rFonts w:ascii="Calibri" w:eastAsiaTheme="minorHAnsi" w:hAnsi="Calibri" w:cs="Calibri"/>
          <w:b/>
          <w:i/>
          <w:iCs/>
          <w:sz w:val="23"/>
          <w:szCs w:val="23"/>
          <w:lang w:eastAsia="en-US"/>
        </w:rPr>
        <w:t>Procédure de gestion des non conformités (CRB-MAN-PRC-003)</w:t>
      </w:r>
    </w:p>
    <w:p w:rsidR="00330D1D" w:rsidRPr="00322791"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sidRPr="00322791">
        <w:rPr>
          <w:rFonts w:ascii="Calibri" w:eastAsiaTheme="minorHAnsi" w:hAnsi="Calibri" w:cs="Calibri"/>
          <w:b/>
          <w:i/>
          <w:iCs/>
          <w:sz w:val="23"/>
          <w:szCs w:val="23"/>
          <w:lang w:eastAsia="en-US"/>
        </w:rPr>
        <w:t>Procédure de gestion des risques (CRB-MAN-PRC-005)</w:t>
      </w:r>
    </w:p>
    <w:p w:rsidR="00330D1D" w:rsidRPr="00322791"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Pr>
          <w:rFonts w:ascii="Calibri" w:eastAsiaTheme="minorHAnsi" w:hAnsi="Calibri" w:cs="Calibri"/>
          <w:b/>
          <w:i/>
          <w:iCs/>
          <w:sz w:val="23"/>
          <w:szCs w:val="23"/>
          <w:lang w:eastAsia="en-US"/>
        </w:rPr>
        <w:t>Procédure des audits (CRB-MAN-PRC-007)</w:t>
      </w:r>
    </w:p>
    <w:p w:rsidR="00330D1D" w:rsidRPr="00322791"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sidRPr="00322791">
        <w:rPr>
          <w:rFonts w:ascii="Calibri" w:eastAsiaTheme="minorHAnsi" w:hAnsi="Calibri" w:cs="Calibri"/>
          <w:b/>
          <w:i/>
          <w:iCs/>
          <w:sz w:val="23"/>
          <w:szCs w:val="23"/>
          <w:lang w:eastAsia="en-US"/>
        </w:rPr>
        <w:t>Plan d'action</w:t>
      </w:r>
      <w:r>
        <w:rPr>
          <w:rFonts w:ascii="Calibri" w:eastAsiaTheme="minorHAnsi" w:hAnsi="Calibri" w:cs="Calibri"/>
          <w:b/>
          <w:i/>
          <w:iCs/>
          <w:sz w:val="23"/>
          <w:szCs w:val="23"/>
          <w:lang w:eastAsia="en-US"/>
        </w:rPr>
        <w:t xml:space="preserve"> qualité (CRB-MAN-ENR-027)</w:t>
      </w:r>
    </w:p>
    <w:p w:rsidR="00330D1D" w:rsidRDefault="00330D1D" w:rsidP="00330D1D">
      <w:pPr>
        <w:autoSpaceDE w:val="0"/>
        <w:autoSpaceDN w:val="0"/>
        <w:adjustRightInd w:val="0"/>
        <w:rPr>
          <w:rFonts w:ascii="Calibri" w:eastAsiaTheme="minorHAnsi" w:hAnsi="Calibri" w:cs="Calibri"/>
          <w:b/>
          <w:color w:val="000000"/>
          <w:sz w:val="23"/>
          <w:szCs w:val="23"/>
          <w:lang w:eastAsia="en-US"/>
        </w:rPr>
      </w:pPr>
    </w:p>
    <w:p w:rsidR="00330D1D" w:rsidRPr="007B7A7E" w:rsidRDefault="00330D1D" w:rsidP="00330D1D">
      <w:pPr>
        <w:autoSpaceDE w:val="0"/>
        <w:autoSpaceDN w:val="0"/>
        <w:adjustRightInd w:val="0"/>
        <w:rPr>
          <w:rFonts w:ascii="Calibri" w:eastAsiaTheme="minorHAnsi" w:hAnsi="Calibri" w:cs="Calibri"/>
          <w:b/>
          <w:color w:val="000000"/>
          <w:sz w:val="23"/>
          <w:szCs w:val="23"/>
          <w:lang w:eastAsia="en-US"/>
        </w:rPr>
      </w:pPr>
    </w:p>
    <w:p w:rsidR="00330D1D" w:rsidRDefault="00330D1D" w:rsidP="00330D1D">
      <w:pPr>
        <w:pStyle w:val="IsaT1"/>
        <w:numPr>
          <w:ilvl w:val="0"/>
          <w:numId w:val="4"/>
        </w:numPr>
      </w:pPr>
      <w:bookmarkStart w:id="32" w:name="_Toc17981338"/>
      <w:bookmarkStart w:id="33" w:name="_Toc22202390"/>
      <w:r>
        <w:t>Traitement des ressources biologiques :</w:t>
      </w:r>
      <w:bookmarkEnd w:id="32"/>
      <w:bookmarkEnd w:id="33"/>
    </w:p>
    <w:p w:rsidR="00330D1D" w:rsidRDefault="00330D1D" w:rsidP="00330D1D">
      <w:pPr>
        <w:pStyle w:val="IsaT2"/>
        <w:numPr>
          <w:ilvl w:val="1"/>
          <w:numId w:val="12"/>
        </w:numPr>
      </w:pPr>
      <w:bookmarkStart w:id="34" w:name="_Toc17981339"/>
      <w:bookmarkStart w:id="35" w:name="_Toc22202391"/>
      <w:r>
        <w:t>Réception des prélèvements</w:t>
      </w:r>
      <w:bookmarkEnd w:id="34"/>
      <w:bookmarkEnd w:id="35"/>
    </w:p>
    <w:p w:rsidR="00330D1D" w:rsidRDefault="00330D1D" w:rsidP="00330D1D"/>
    <w:p w:rsidR="00330D1D" w:rsidRDefault="00330D1D" w:rsidP="00330D1D">
      <w:pPr>
        <w:pStyle w:val="Default"/>
        <w:jc w:val="both"/>
        <w:rPr>
          <w:rFonts w:ascii="Times New Roman" w:eastAsia="Times" w:hAnsi="Times New Roman" w:cs="Times New Roman"/>
          <w:color w:val="auto"/>
          <w:lang w:eastAsia="fr-FR"/>
        </w:rPr>
      </w:pPr>
      <w:r w:rsidRPr="00A211DC">
        <w:rPr>
          <w:rFonts w:ascii="Times New Roman" w:eastAsia="Times" w:hAnsi="Times New Roman" w:cs="Times New Roman"/>
          <w:color w:val="auto"/>
          <w:lang w:eastAsia="fr-FR"/>
        </w:rPr>
        <w:t xml:space="preserve">Tout prélèvement entrant </w:t>
      </w:r>
      <w:r>
        <w:rPr>
          <w:rFonts w:ascii="Times New Roman" w:eastAsia="Times" w:hAnsi="Times New Roman" w:cs="Times New Roman"/>
          <w:color w:val="auto"/>
          <w:lang w:eastAsia="fr-FR"/>
        </w:rPr>
        <w:t>au CRB</w:t>
      </w:r>
      <w:r w:rsidRPr="00A211DC">
        <w:rPr>
          <w:rFonts w:ascii="Times New Roman" w:eastAsia="Times" w:hAnsi="Times New Roman" w:cs="Times New Roman"/>
          <w:color w:val="auto"/>
          <w:lang w:eastAsia="fr-FR"/>
        </w:rPr>
        <w:t xml:space="preserve"> est pris en charge selon les modalités définies dans </w:t>
      </w:r>
      <w:r>
        <w:rPr>
          <w:rFonts w:ascii="Times New Roman" w:eastAsia="Times" w:hAnsi="Times New Roman" w:cs="Times New Roman"/>
          <w:color w:val="auto"/>
          <w:lang w:eastAsia="fr-FR"/>
        </w:rPr>
        <w:t xml:space="preserve">la procédure. Il doit être accompagné du </w:t>
      </w:r>
      <w:r w:rsidRPr="00A211DC">
        <w:rPr>
          <w:rFonts w:ascii="Times New Roman" w:eastAsia="Times" w:hAnsi="Times New Roman" w:cs="Times New Roman"/>
          <w:color w:val="auto"/>
          <w:lang w:eastAsia="fr-FR"/>
        </w:rPr>
        <w:t>document comp</w:t>
      </w:r>
      <w:r>
        <w:rPr>
          <w:rFonts w:ascii="Times New Roman" w:eastAsia="Times" w:hAnsi="Times New Roman" w:cs="Times New Roman"/>
          <w:color w:val="auto"/>
          <w:lang w:eastAsia="fr-FR"/>
        </w:rPr>
        <w:t>renant</w:t>
      </w:r>
      <w:r w:rsidRPr="00A211DC">
        <w:rPr>
          <w:rFonts w:ascii="Times New Roman" w:eastAsia="Times" w:hAnsi="Times New Roman" w:cs="Times New Roman"/>
          <w:color w:val="auto"/>
          <w:lang w:eastAsia="fr-FR"/>
        </w:rPr>
        <w:t xml:space="preserve"> les informations nécessaires à l'exploitation de ce prélèvement</w:t>
      </w:r>
      <w:r>
        <w:rPr>
          <w:rFonts w:ascii="Times New Roman" w:eastAsia="Times" w:hAnsi="Times New Roman" w:cs="Times New Roman"/>
          <w:color w:val="auto"/>
          <w:lang w:eastAsia="fr-FR"/>
        </w:rPr>
        <w:t xml:space="preserve"> (information patient, date et heure du prélèvement, siège du prélèvement, …).</w:t>
      </w:r>
      <w:r w:rsidRPr="003C3630">
        <w:rPr>
          <w:rFonts w:ascii="Times New Roman" w:eastAsia="Times" w:hAnsi="Times New Roman" w:cs="Times New Roman"/>
          <w:color w:val="auto"/>
          <w:lang w:eastAsia="fr-FR"/>
        </w:rPr>
        <w:t xml:space="preserve"> </w:t>
      </w:r>
      <w:r w:rsidRPr="00A211DC">
        <w:rPr>
          <w:rFonts w:ascii="Times New Roman" w:eastAsia="Times" w:hAnsi="Times New Roman" w:cs="Times New Roman"/>
          <w:color w:val="auto"/>
          <w:lang w:eastAsia="fr-FR"/>
        </w:rPr>
        <w:t>A réception,</w:t>
      </w:r>
      <w:r>
        <w:rPr>
          <w:rFonts w:ascii="Times New Roman" w:eastAsia="Times" w:hAnsi="Times New Roman" w:cs="Times New Roman"/>
          <w:color w:val="auto"/>
          <w:lang w:eastAsia="fr-FR"/>
        </w:rPr>
        <w:t xml:space="preserve"> les critères d’acceptations des prélèvements sont systématiquement contrôlés.</w:t>
      </w:r>
    </w:p>
    <w:p w:rsidR="00330D1D" w:rsidRDefault="00330D1D" w:rsidP="00330D1D">
      <w:pPr>
        <w:pStyle w:val="Default"/>
        <w:jc w:val="both"/>
        <w:rPr>
          <w:rFonts w:ascii="Times New Roman" w:eastAsia="Times" w:hAnsi="Times New Roman" w:cs="Times New Roman"/>
          <w:color w:val="auto"/>
          <w:lang w:eastAsia="fr-FR"/>
        </w:rPr>
      </w:pPr>
    </w:p>
    <w:p w:rsidR="00330D1D" w:rsidRPr="00A211DC" w:rsidRDefault="00330D1D" w:rsidP="00330D1D">
      <w:pPr>
        <w:pStyle w:val="Default"/>
        <w:jc w:val="both"/>
        <w:rPr>
          <w:rFonts w:ascii="Times New Roman" w:eastAsia="Times" w:hAnsi="Times New Roman" w:cs="Times New Roman"/>
          <w:color w:val="auto"/>
          <w:lang w:eastAsia="fr-FR"/>
        </w:rPr>
      </w:pPr>
      <w:r w:rsidRPr="00A211DC">
        <w:rPr>
          <w:rFonts w:ascii="Times New Roman" w:eastAsia="Times" w:hAnsi="Times New Roman" w:cs="Times New Roman"/>
          <w:color w:val="auto"/>
          <w:lang w:eastAsia="fr-FR"/>
        </w:rPr>
        <w:t xml:space="preserve">Pour ne pas porter atteinte à la qualité de la ressource biologique, </w:t>
      </w:r>
      <w:r>
        <w:rPr>
          <w:rFonts w:ascii="Times New Roman" w:eastAsia="Times" w:hAnsi="Times New Roman" w:cs="Times New Roman"/>
          <w:color w:val="auto"/>
          <w:lang w:eastAsia="fr-FR"/>
        </w:rPr>
        <w:t>le CRB</w:t>
      </w:r>
      <w:r w:rsidRPr="00A211DC">
        <w:rPr>
          <w:rFonts w:ascii="Times New Roman" w:eastAsia="Times" w:hAnsi="Times New Roman" w:cs="Times New Roman"/>
          <w:color w:val="auto"/>
          <w:lang w:eastAsia="fr-FR"/>
        </w:rPr>
        <w:t xml:space="preserve"> autorise la réception et la préparation du prélèvement,</w:t>
      </w:r>
      <w:r>
        <w:rPr>
          <w:rFonts w:ascii="Times New Roman" w:eastAsia="Times" w:hAnsi="Times New Roman" w:cs="Times New Roman"/>
          <w:color w:val="auto"/>
          <w:lang w:eastAsia="fr-FR"/>
        </w:rPr>
        <w:t xml:space="preserve"> et</w:t>
      </w:r>
      <w:r w:rsidRPr="00A211DC">
        <w:rPr>
          <w:rFonts w:ascii="Times New Roman" w:eastAsia="Times" w:hAnsi="Times New Roman" w:cs="Times New Roman"/>
          <w:color w:val="auto"/>
          <w:lang w:eastAsia="fr-FR"/>
        </w:rPr>
        <w:t xml:space="preserve"> sa conservation </w:t>
      </w:r>
      <w:r>
        <w:rPr>
          <w:rFonts w:ascii="Times New Roman" w:eastAsia="Times" w:hAnsi="Times New Roman" w:cs="Times New Roman"/>
          <w:color w:val="auto"/>
          <w:lang w:eastAsia="fr-FR"/>
        </w:rPr>
        <w:t xml:space="preserve">sans s’assurer </w:t>
      </w:r>
      <w:r w:rsidR="006A0E5C">
        <w:rPr>
          <w:rFonts w:ascii="Times New Roman" w:eastAsia="Times" w:hAnsi="Times New Roman" w:cs="Times New Roman"/>
          <w:color w:val="auto"/>
          <w:lang w:eastAsia="fr-FR"/>
        </w:rPr>
        <w:t>du</w:t>
      </w:r>
      <w:r>
        <w:rPr>
          <w:rFonts w:ascii="Times New Roman" w:eastAsia="Times" w:hAnsi="Times New Roman" w:cs="Times New Roman"/>
          <w:color w:val="auto"/>
          <w:lang w:eastAsia="fr-FR"/>
        </w:rPr>
        <w:t xml:space="preserve"> non opposition du patient</w:t>
      </w:r>
      <w:r w:rsidRPr="00A211DC">
        <w:rPr>
          <w:rFonts w:ascii="Times New Roman" w:eastAsia="Times" w:hAnsi="Times New Roman" w:cs="Times New Roman"/>
          <w:color w:val="auto"/>
          <w:lang w:eastAsia="fr-FR"/>
        </w:rPr>
        <w:t xml:space="preserve">. Toutefois, la ressource biologique créée sera clairement identifiée dans le logiciel de gestion des prélèvements </w:t>
      </w:r>
      <w:r>
        <w:rPr>
          <w:rFonts w:ascii="Times New Roman" w:hAnsi="Times New Roman" w:cs="Times New Roman"/>
        </w:rPr>
        <w:t>du CRB</w:t>
      </w:r>
      <w:r w:rsidRPr="00A211DC">
        <w:rPr>
          <w:rFonts w:ascii="Times New Roman" w:eastAsia="Times" w:hAnsi="Times New Roman" w:cs="Times New Roman"/>
          <w:color w:val="auto"/>
          <w:lang w:eastAsia="fr-FR"/>
        </w:rPr>
        <w:t xml:space="preserve"> comme </w:t>
      </w:r>
      <w:r w:rsidRPr="006A0E5C">
        <w:rPr>
          <w:rFonts w:ascii="Times New Roman" w:eastAsia="Times" w:hAnsi="Times New Roman" w:cs="Times New Roman"/>
          <w:color w:val="auto"/>
          <w:lang w:eastAsia="fr-FR"/>
        </w:rPr>
        <w:t>n’ayant pas de non opposition du patient au moment de la mise en conservation. Cette ressource biologique ne pourra en aucun cas être mise à disposition d’un utilisateur qu</w:t>
      </w:r>
      <w:r w:rsidRPr="00A211DC">
        <w:rPr>
          <w:rFonts w:ascii="Times New Roman" w:eastAsia="Times" w:hAnsi="Times New Roman" w:cs="Times New Roman"/>
          <w:color w:val="auto"/>
          <w:lang w:eastAsia="fr-FR"/>
        </w:rPr>
        <w:t>el</w:t>
      </w:r>
      <w:r>
        <w:rPr>
          <w:rFonts w:ascii="Times New Roman" w:eastAsia="Times" w:hAnsi="Times New Roman" w:cs="Times New Roman"/>
          <w:color w:val="auto"/>
          <w:lang w:eastAsia="fr-FR"/>
        </w:rPr>
        <w:t xml:space="preserve">le que soit la demande tant que </w:t>
      </w:r>
      <w:r w:rsidR="006A0E5C">
        <w:rPr>
          <w:rFonts w:ascii="Times New Roman" w:eastAsia="Times" w:hAnsi="Times New Roman" w:cs="Times New Roman"/>
          <w:color w:val="auto"/>
          <w:lang w:eastAsia="fr-FR"/>
        </w:rPr>
        <w:t>le</w:t>
      </w:r>
      <w:r>
        <w:rPr>
          <w:rFonts w:ascii="Times New Roman" w:eastAsia="Times" w:hAnsi="Times New Roman" w:cs="Times New Roman"/>
          <w:color w:val="auto"/>
          <w:lang w:eastAsia="fr-FR"/>
        </w:rPr>
        <w:t xml:space="preserve"> non opposition n’a pas été </w:t>
      </w:r>
      <w:r w:rsidR="006A0E5C">
        <w:rPr>
          <w:rFonts w:ascii="Times New Roman" w:eastAsia="Times" w:hAnsi="Times New Roman" w:cs="Times New Roman"/>
          <w:color w:val="auto"/>
          <w:lang w:eastAsia="fr-FR"/>
        </w:rPr>
        <w:t>vérifié</w:t>
      </w:r>
      <w:r>
        <w:rPr>
          <w:rFonts w:ascii="Times New Roman" w:eastAsia="Times" w:hAnsi="Times New Roman" w:cs="Times New Roman"/>
          <w:color w:val="auto"/>
          <w:lang w:eastAsia="fr-FR"/>
        </w:rPr>
        <w:t>. En cas d’opposition de la part du patient, la ressource sera détruite.</w:t>
      </w:r>
    </w:p>
    <w:p w:rsidR="00330D1D" w:rsidRDefault="00330D1D" w:rsidP="00330D1D">
      <w:pPr>
        <w:rPr>
          <w:szCs w:val="24"/>
        </w:rPr>
      </w:pPr>
    </w:p>
    <w:p w:rsidR="00330D1D" w:rsidRPr="006A0E5C" w:rsidRDefault="00330D1D" w:rsidP="006A0E5C">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sidRPr="00330D1D">
        <w:rPr>
          <w:rFonts w:ascii="Calibri" w:eastAsiaTheme="minorHAnsi" w:hAnsi="Calibri" w:cs="Calibri"/>
          <w:b/>
          <w:i/>
          <w:iCs/>
          <w:sz w:val="23"/>
          <w:szCs w:val="23"/>
          <w:lang w:eastAsia="en-US"/>
        </w:rPr>
        <w:t>Procédure de réception (CRB-TRA-PRC-001)</w:t>
      </w:r>
      <w:bookmarkStart w:id="36" w:name="_Toc17981340"/>
    </w:p>
    <w:p w:rsidR="00330D1D" w:rsidRPr="00EC3BD5" w:rsidRDefault="00330D1D" w:rsidP="00330D1D">
      <w:pPr>
        <w:autoSpaceDE w:val="0"/>
        <w:autoSpaceDN w:val="0"/>
        <w:adjustRightInd w:val="0"/>
        <w:rPr>
          <w:rFonts w:ascii="Calibri" w:eastAsiaTheme="minorHAnsi" w:hAnsi="Calibri" w:cs="Calibri"/>
          <w:b/>
          <w:i/>
          <w:iCs/>
          <w:sz w:val="23"/>
          <w:szCs w:val="23"/>
          <w:lang w:eastAsia="en-US"/>
        </w:rPr>
      </w:pPr>
    </w:p>
    <w:p w:rsidR="00330D1D" w:rsidRDefault="00330D1D" w:rsidP="00330D1D">
      <w:pPr>
        <w:pStyle w:val="IsaT2"/>
      </w:pPr>
      <w:bookmarkStart w:id="37" w:name="_Toc22202392"/>
      <w:r>
        <w:t>Préparation des prélèvements</w:t>
      </w:r>
      <w:bookmarkEnd w:id="36"/>
      <w:bookmarkEnd w:id="37"/>
    </w:p>
    <w:p w:rsidR="00330D1D" w:rsidRDefault="00330D1D" w:rsidP="00330D1D"/>
    <w:p w:rsidR="00330D1D" w:rsidRDefault="00330D1D" w:rsidP="00330D1D">
      <w:pPr>
        <w:pStyle w:val="Default"/>
        <w:jc w:val="both"/>
        <w:rPr>
          <w:rFonts w:ascii="Times New Roman" w:eastAsia="Times" w:hAnsi="Times New Roman" w:cs="Times New Roman"/>
          <w:color w:val="auto"/>
          <w:lang w:eastAsia="fr-FR"/>
        </w:rPr>
      </w:pPr>
      <w:r>
        <w:rPr>
          <w:rFonts w:ascii="Times New Roman" w:eastAsia="Times" w:hAnsi="Times New Roman" w:cs="Times New Roman"/>
          <w:color w:val="auto"/>
          <w:lang w:eastAsia="fr-FR"/>
        </w:rPr>
        <w:t>La préparation des prélèvements entrant au CRB est effectuée par un médecin. C’est lui qui valide les critères qualité et d’intérêt du prélèvement. Il prépare alors le nombre d’échantillons nécessaire en vue de conservation, en respectant les règles nécessaires au maintien de leur qualité en vue de leur utilisation ultérieure.</w:t>
      </w:r>
    </w:p>
    <w:p w:rsidR="00330D1D" w:rsidRDefault="00330D1D" w:rsidP="00330D1D"/>
    <w:p w:rsidR="00330D1D" w:rsidRPr="00322791" w:rsidRDefault="00330D1D" w:rsidP="00330D1D">
      <w:pPr>
        <w:pStyle w:val="Paragraphedeliste"/>
        <w:numPr>
          <w:ilvl w:val="0"/>
          <w:numId w:val="6"/>
        </w:numPr>
      </w:pPr>
      <w:r w:rsidRPr="00322791">
        <w:rPr>
          <w:rFonts w:ascii="Calibri" w:eastAsiaTheme="minorHAnsi" w:hAnsi="Calibri" w:cs="Calibri"/>
          <w:b/>
          <w:i/>
          <w:iCs/>
          <w:sz w:val="23"/>
          <w:szCs w:val="23"/>
          <w:lang w:eastAsia="en-US"/>
        </w:rPr>
        <w:t>Procédure de préparation (CRB-TRA-PRC-002)</w:t>
      </w:r>
    </w:p>
    <w:p w:rsidR="00330D1D" w:rsidRDefault="00330D1D" w:rsidP="00330D1D"/>
    <w:p w:rsidR="00330D1D" w:rsidRDefault="00330D1D" w:rsidP="00330D1D"/>
    <w:p w:rsidR="00330D1D" w:rsidRDefault="00330D1D" w:rsidP="00330D1D">
      <w:pPr>
        <w:pStyle w:val="IsaT2"/>
      </w:pPr>
      <w:bookmarkStart w:id="38" w:name="_Toc17981341"/>
      <w:bookmarkStart w:id="39" w:name="_Toc22202393"/>
      <w:r>
        <w:t>Stockage et conservation</w:t>
      </w:r>
      <w:bookmarkEnd w:id="38"/>
      <w:bookmarkEnd w:id="39"/>
    </w:p>
    <w:p w:rsidR="00330D1D" w:rsidRDefault="00330D1D" w:rsidP="00330D1D"/>
    <w:p w:rsidR="00330D1D" w:rsidRPr="00C54887" w:rsidRDefault="00330D1D" w:rsidP="00330D1D">
      <w:r w:rsidRPr="00C54887">
        <w:lastRenderedPageBreak/>
        <w:t xml:space="preserve">La conservation des échantillons est réalisée selon les exigences définies dans </w:t>
      </w:r>
      <w:r>
        <w:t>la procédure</w:t>
      </w:r>
      <w:r w:rsidRPr="007C2DE1">
        <w:rPr>
          <w:color w:val="FF0000"/>
        </w:rPr>
        <w:t xml:space="preserve"> </w:t>
      </w:r>
      <w:r w:rsidRPr="005527DD">
        <w:t xml:space="preserve">en vigueur </w:t>
      </w:r>
      <w:r w:rsidRPr="00C54887">
        <w:t xml:space="preserve">et de façon à garantir autant que possible la qualité des échantillons sur le long terme pour permettre une utilisation optimisée </w:t>
      </w:r>
      <w:r>
        <w:t>des ressources</w:t>
      </w:r>
      <w:r w:rsidRPr="00C54887">
        <w:t>.</w:t>
      </w:r>
    </w:p>
    <w:p w:rsidR="00330D1D" w:rsidRDefault="00330D1D" w:rsidP="00330D1D">
      <w:r>
        <w:t>Le CRB</w:t>
      </w:r>
      <w:r w:rsidRPr="00C54887">
        <w:t xml:space="preserve"> est équipé pour conserver des ressources biologiques dans des </w:t>
      </w:r>
      <w:r w:rsidRPr="00CD6DEA">
        <w:t>enceintes</w:t>
      </w:r>
      <w:r>
        <w:t xml:space="preserve"> à</w:t>
      </w:r>
      <w:r w:rsidRPr="00CD6DEA">
        <w:t xml:space="preserve"> -80°C.</w:t>
      </w:r>
    </w:p>
    <w:p w:rsidR="00330D1D" w:rsidRPr="00C54887" w:rsidRDefault="00330D1D" w:rsidP="00330D1D">
      <w:pPr>
        <w:rPr>
          <w:i/>
          <w:color w:val="00B0F0"/>
        </w:rPr>
      </w:pPr>
      <w:r>
        <w:t>Toutes les enceintes thermo statées sont cartographiées et équipées de sondes de température reliées au logiciel de surveillance VIGITEMP (MC2).</w:t>
      </w:r>
    </w:p>
    <w:p w:rsidR="00330D1D" w:rsidRDefault="00330D1D" w:rsidP="00330D1D">
      <w:pPr>
        <w:ind w:firstLine="708"/>
      </w:pPr>
    </w:p>
    <w:p w:rsidR="00330D1D" w:rsidRPr="003E602A" w:rsidRDefault="00330D1D" w:rsidP="00330D1D">
      <w:pPr>
        <w:pStyle w:val="Paragraphedeliste"/>
        <w:numPr>
          <w:ilvl w:val="0"/>
          <w:numId w:val="5"/>
        </w:numPr>
        <w:autoSpaceDE w:val="0"/>
        <w:autoSpaceDN w:val="0"/>
        <w:adjustRightInd w:val="0"/>
        <w:rPr>
          <w:rFonts w:ascii="Calibri" w:eastAsiaTheme="minorHAnsi" w:hAnsi="Calibri" w:cs="Calibri"/>
          <w:b/>
          <w:sz w:val="23"/>
          <w:szCs w:val="23"/>
          <w:lang w:eastAsia="en-US"/>
        </w:rPr>
      </w:pPr>
      <w:r w:rsidRPr="00322791">
        <w:rPr>
          <w:rFonts w:ascii="Calibri" w:eastAsiaTheme="minorHAnsi" w:hAnsi="Calibri" w:cs="Calibri"/>
          <w:b/>
          <w:i/>
          <w:iCs/>
          <w:sz w:val="23"/>
          <w:szCs w:val="23"/>
          <w:lang w:eastAsia="en-US"/>
        </w:rPr>
        <w:t>Procédure de stockage (CRB-TRA-PRC-003)</w:t>
      </w:r>
    </w:p>
    <w:p w:rsidR="003E602A" w:rsidRDefault="003E602A" w:rsidP="003E602A"/>
    <w:p w:rsidR="003E602A" w:rsidRPr="00F272FE" w:rsidRDefault="003E602A" w:rsidP="003E602A">
      <w:pPr>
        <w:rPr>
          <w:color w:val="000000" w:themeColor="text1"/>
        </w:rPr>
      </w:pPr>
      <w:r w:rsidRPr="00F272FE">
        <w:rPr>
          <w:color w:val="000000" w:themeColor="text1"/>
        </w:rPr>
        <w:t>Un test de traçabilité est mis en place par le CRB pour voir la traçabilité d’échantillon depuis sa réception jusqu’à son stockage et la cohérence des informations enregistrées à TD-</w:t>
      </w:r>
      <w:proofErr w:type="spellStart"/>
      <w:r w:rsidRPr="00F272FE">
        <w:rPr>
          <w:color w:val="000000" w:themeColor="text1"/>
        </w:rPr>
        <w:t>Biobank</w:t>
      </w:r>
      <w:proofErr w:type="spellEnd"/>
      <w:r w:rsidRPr="00F272FE">
        <w:rPr>
          <w:color w:val="000000" w:themeColor="text1"/>
        </w:rPr>
        <w:t xml:space="preserve"> avec les ressources stockées. On réalise ce test tous les mois sur 8 échantillons congelés. </w:t>
      </w:r>
    </w:p>
    <w:p w:rsidR="001B2768" w:rsidRPr="00F272FE" w:rsidRDefault="001B2768" w:rsidP="003E602A">
      <w:pPr>
        <w:rPr>
          <w:color w:val="000000" w:themeColor="text1"/>
        </w:rPr>
      </w:pPr>
    </w:p>
    <w:p w:rsidR="00330D1D" w:rsidRPr="00F272FE" w:rsidRDefault="001B2768" w:rsidP="001B2768">
      <w:pPr>
        <w:pStyle w:val="Paragraphedeliste"/>
        <w:numPr>
          <w:ilvl w:val="0"/>
          <w:numId w:val="5"/>
        </w:numPr>
        <w:autoSpaceDE w:val="0"/>
        <w:autoSpaceDN w:val="0"/>
        <w:adjustRightInd w:val="0"/>
        <w:rPr>
          <w:rFonts w:ascii="Calibri" w:eastAsiaTheme="minorHAnsi" w:hAnsi="Calibri" w:cs="Calibri"/>
          <w:b/>
          <w:i/>
          <w:iCs/>
          <w:color w:val="000000" w:themeColor="text1"/>
          <w:sz w:val="23"/>
          <w:szCs w:val="23"/>
          <w:lang w:eastAsia="en-US"/>
        </w:rPr>
      </w:pPr>
      <w:r w:rsidRPr="00F272FE">
        <w:rPr>
          <w:rFonts w:ascii="Calibri" w:eastAsiaTheme="minorHAnsi" w:hAnsi="Calibri" w:cs="Calibri"/>
          <w:b/>
          <w:i/>
          <w:iCs/>
          <w:color w:val="000000" w:themeColor="text1"/>
          <w:sz w:val="23"/>
          <w:szCs w:val="23"/>
          <w:lang w:eastAsia="en-US"/>
        </w:rPr>
        <w:t>Contrôle de cohérence des informations enregistrées à TD-</w:t>
      </w:r>
      <w:proofErr w:type="spellStart"/>
      <w:r w:rsidRPr="00F272FE">
        <w:rPr>
          <w:rFonts w:ascii="Calibri" w:eastAsiaTheme="minorHAnsi" w:hAnsi="Calibri" w:cs="Calibri"/>
          <w:b/>
          <w:i/>
          <w:iCs/>
          <w:color w:val="000000" w:themeColor="text1"/>
          <w:sz w:val="23"/>
          <w:szCs w:val="23"/>
          <w:lang w:eastAsia="en-US"/>
        </w:rPr>
        <w:t>Biobank</w:t>
      </w:r>
      <w:proofErr w:type="spellEnd"/>
      <w:r w:rsidRPr="00F272FE">
        <w:rPr>
          <w:rFonts w:ascii="Calibri" w:eastAsiaTheme="minorHAnsi" w:hAnsi="Calibri" w:cs="Calibri"/>
          <w:b/>
          <w:i/>
          <w:iCs/>
          <w:color w:val="000000" w:themeColor="text1"/>
          <w:sz w:val="23"/>
          <w:szCs w:val="23"/>
          <w:lang w:eastAsia="en-US"/>
        </w:rPr>
        <w:t xml:space="preserve"> avec les ressources stockées (CRB-MAN-ENR-053)</w:t>
      </w:r>
    </w:p>
    <w:p w:rsidR="001B2768" w:rsidRPr="00F272FE" w:rsidRDefault="001B2768" w:rsidP="001B2768">
      <w:pPr>
        <w:pStyle w:val="Paragraphedeliste"/>
        <w:autoSpaceDE w:val="0"/>
        <w:autoSpaceDN w:val="0"/>
        <w:adjustRightInd w:val="0"/>
        <w:rPr>
          <w:rFonts w:ascii="Calibri" w:eastAsiaTheme="minorHAnsi" w:hAnsi="Calibri" w:cs="Calibri"/>
          <w:b/>
          <w:i/>
          <w:iCs/>
          <w:color w:val="000000" w:themeColor="text1"/>
          <w:sz w:val="23"/>
          <w:szCs w:val="23"/>
          <w:lang w:eastAsia="en-US"/>
        </w:rPr>
      </w:pPr>
    </w:p>
    <w:p w:rsidR="00330D1D" w:rsidRPr="00F272FE" w:rsidRDefault="00330D1D" w:rsidP="00330D1D">
      <w:pPr>
        <w:rPr>
          <w:color w:val="000000" w:themeColor="text1"/>
        </w:rPr>
      </w:pPr>
      <w:r w:rsidRPr="00F272FE">
        <w:rPr>
          <w:color w:val="000000" w:themeColor="text1"/>
        </w:rPr>
        <w:t xml:space="preserve">Un contrôle qualité est mis en place par le CRB. A partir d’un tissu témoin congelé dans les conditions standard d’utilisation (poumon sain prélevé à distance de la tumeur), on réalise un test EGFR via la technologie IDYLLA de </w:t>
      </w:r>
      <w:proofErr w:type="spellStart"/>
      <w:r w:rsidRPr="00F272FE">
        <w:rPr>
          <w:color w:val="000000" w:themeColor="text1"/>
        </w:rPr>
        <w:t>BioCartis</w:t>
      </w:r>
      <w:proofErr w:type="spellEnd"/>
      <w:r w:rsidR="006A3441" w:rsidRPr="00F272FE">
        <w:rPr>
          <w:color w:val="000000" w:themeColor="text1"/>
        </w:rPr>
        <w:t xml:space="preserve"> tous les 6 mois</w:t>
      </w:r>
      <w:r w:rsidRPr="00F272FE">
        <w:rPr>
          <w:color w:val="000000" w:themeColor="text1"/>
        </w:rPr>
        <w:t>.</w:t>
      </w:r>
    </w:p>
    <w:p w:rsidR="001B2768" w:rsidRPr="00F272FE" w:rsidRDefault="001B2768" w:rsidP="00330D1D">
      <w:pPr>
        <w:rPr>
          <w:color w:val="000000" w:themeColor="text1"/>
        </w:rPr>
      </w:pPr>
    </w:p>
    <w:p w:rsidR="00330D1D" w:rsidRPr="00B37695" w:rsidRDefault="006A3441" w:rsidP="00B37695">
      <w:pPr>
        <w:pStyle w:val="Paragraphedeliste"/>
        <w:numPr>
          <w:ilvl w:val="0"/>
          <w:numId w:val="5"/>
        </w:numPr>
        <w:autoSpaceDE w:val="0"/>
        <w:autoSpaceDN w:val="0"/>
        <w:adjustRightInd w:val="0"/>
        <w:rPr>
          <w:color w:val="000000" w:themeColor="text1"/>
        </w:rPr>
      </w:pPr>
      <w:r w:rsidRPr="00F272FE">
        <w:rPr>
          <w:rFonts w:ascii="Calibri" w:eastAsiaTheme="minorHAnsi" w:hAnsi="Calibri" w:cs="Calibri"/>
          <w:b/>
          <w:i/>
          <w:iCs/>
          <w:color w:val="000000" w:themeColor="text1"/>
          <w:sz w:val="23"/>
          <w:szCs w:val="23"/>
          <w:lang w:eastAsia="en-US"/>
        </w:rPr>
        <w:t>Procédure de réalisation de contrôle qualité (CRB-TRA-PRT-043)</w:t>
      </w:r>
    </w:p>
    <w:p w:rsidR="006A3441" w:rsidRDefault="006A3441" w:rsidP="006A3441"/>
    <w:p w:rsidR="00330D1D" w:rsidRDefault="00330D1D" w:rsidP="00330D1D">
      <w:pPr>
        <w:pStyle w:val="IsaT2"/>
      </w:pPr>
      <w:bookmarkStart w:id="40" w:name="_Toc17981342"/>
      <w:bookmarkStart w:id="41" w:name="_Toc22202394"/>
      <w:r>
        <w:t>Mise à disposition</w:t>
      </w:r>
      <w:bookmarkEnd w:id="40"/>
      <w:bookmarkEnd w:id="41"/>
    </w:p>
    <w:p w:rsidR="00330D1D" w:rsidRDefault="00330D1D" w:rsidP="00330D1D"/>
    <w:p w:rsidR="00330D1D" w:rsidRPr="005527DD" w:rsidRDefault="00330D1D" w:rsidP="00330D1D">
      <w:pPr>
        <w:rPr>
          <w:i/>
          <w:color w:val="00B0F0"/>
          <w:szCs w:val="24"/>
        </w:rPr>
      </w:pPr>
      <w:r w:rsidRPr="00C54887">
        <w:rPr>
          <w:szCs w:val="24"/>
        </w:rPr>
        <w:t xml:space="preserve">La mise à </w:t>
      </w:r>
      <w:r w:rsidRPr="00A25BBA">
        <w:rPr>
          <w:szCs w:val="24"/>
        </w:rPr>
        <w:t xml:space="preserve">disposition des ressources biologiques </w:t>
      </w:r>
      <w:r w:rsidRPr="00A25BBA">
        <w:t>du CRB</w:t>
      </w:r>
      <w:r w:rsidRPr="00A25BBA">
        <w:rPr>
          <w:szCs w:val="24"/>
        </w:rPr>
        <w:t xml:space="preserve"> est accessible à tout demandeur, privé ou public.</w:t>
      </w:r>
    </w:p>
    <w:p w:rsidR="00330D1D" w:rsidRDefault="00330D1D" w:rsidP="00330D1D">
      <w:pPr>
        <w:rPr>
          <w:szCs w:val="24"/>
        </w:rPr>
      </w:pPr>
      <w:r>
        <w:rPr>
          <w:szCs w:val="24"/>
        </w:rPr>
        <w:t>Le CRB</w:t>
      </w:r>
      <w:r w:rsidRPr="00C54887">
        <w:rPr>
          <w:szCs w:val="24"/>
        </w:rPr>
        <w:t xml:space="preserve"> gère les demandes de mise à disposition de ressources biologiques par l’intermédiaire d</w:t>
      </w:r>
      <w:r>
        <w:rPr>
          <w:szCs w:val="24"/>
        </w:rPr>
        <w:t>’</w:t>
      </w:r>
      <w:r w:rsidRPr="00C54887">
        <w:rPr>
          <w:szCs w:val="24"/>
        </w:rPr>
        <w:t>u</w:t>
      </w:r>
      <w:r>
        <w:rPr>
          <w:szCs w:val="24"/>
        </w:rPr>
        <w:t>n</w:t>
      </w:r>
      <w:r w:rsidRPr="00C54887">
        <w:rPr>
          <w:szCs w:val="24"/>
        </w:rPr>
        <w:t xml:space="preserve"> formulaire de demande d</w:t>
      </w:r>
      <w:r>
        <w:rPr>
          <w:szCs w:val="24"/>
        </w:rPr>
        <w:t>e mise à disposition.</w:t>
      </w:r>
    </w:p>
    <w:p w:rsidR="00330D1D" w:rsidRPr="00800734" w:rsidRDefault="00330D1D" w:rsidP="00330D1D">
      <w:pPr>
        <w:rPr>
          <w:szCs w:val="24"/>
        </w:rPr>
      </w:pPr>
    </w:p>
    <w:p w:rsidR="00330D1D" w:rsidRPr="00800734" w:rsidRDefault="00330D1D" w:rsidP="00330D1D">
      <w:pPr>
        <w:rPr>
          <w:szCs w:val="24"/>
        </w:rPr>
      </w:pPr>
      <w:r w:rsidRPr="00C54887">
        <w:rPr>
          <w:szCs w:val="24"/>
        </w:rPr>
        <w:t>L’</w:t>
      </w:r>
      <w:r>
        <w:rPr>
          <w:szCs w:val="24"/>
        </w:rPr>
        <w:t>i</w:t>
      </w:r>
      <w:r w:rsidRPr="00C54887">
        <w:rPr>
          <w:szCs w:val="24"/>
        </w:rPr>
        <w:t>nitiateur d’une collection est prioritaire pour</w:t>
      </w:r>
      <w:r>
        <w:rPr>
          <w:szCs w:val="24"/>
        </w:rPr>
        <w:t xml:space="preserve"> en</w:t>
      </w:r>
      <w:r w:rsidRPr="00C54887">
        <w:rPr>
          <w:szCs w:val="24"/>
        </w:rPr>
        <w:t xml:space="preserve"> utiliser les ressourc</w:t>
      </w:r>
      <w:r>
        <w:rPr>
          <w:szCs w:val="24"/>
        </w:rPr>
        <w:t xml:space="preserve">es biologiques </w:t>
      </w:r>
      <w:r w:rsidRPr="00A25BBA">
        <w:rPr>
          <w:szCs w:val="24"/>
        </w:rPr>
        <w:t xml:space="preserve">selon les conditions définies dans la convention </w:t>
      </w:r>
      <w:r>
        <w:rPr>
          <w:szCs w:val="24"/>
        </w:rPr>
        <w:t>lors de la</w:t>
      </w:r>
      <w:r w:rsidRPr="00A25BBA">
        <w:rPr>
          <w:szCs w:val="24"/>
        </w:rPr>
        <w:t xml:space="preserve"> mise en place</w:t>
      </w:r>
      <w:r>
        <w:rPr>
          <w:szCs w:val="24"/>
        </w:rPr>
        <w:t xml:space="preserve"> de la collection</w:t>
      </w:r>
      <w:r w:rsidRPr="00A25BBA">
        <w:rPr>
          <w:szCs w:val="24"/>
        </w:rPr>
        <w:t>.</w:t>
      </w:r>
    </w:p>
    <w:p w:rsidR="00330D1D" w:rsidRPr="00971DA4" w:rsidRDefault="00330D1D" w:rsidP="00330D1D">
      <w:pPr>
        <w:rPr>
          <w:i/>
          <w:szCs w:val="24"/>
        </w:rPr>
      </w:pPr>
      <w:r w:rsidRPr="00971DA4">
        <w:rPr>
          <w:szCs w:val="24"/>
        </w:rPr>
        <w:t>Dans le cas où la demande est émise par l’</w:t>
      </w:r>
      <w:r>
        <w:rPr>
          <w:szCs w:val="24"/>
        </w:rPr>
        <w:t>i</w:t>
      </w:r>
      <w:r w:rsidRPr="00971DA4">
        <w:rPr>
          <w:szCs w:val="24"/>
        </w:rPr>
        <w:t>nitiateur de la collection, ce dern</w:t>
      </w:r>
      <w:r>
        <w:rPr>
          <w:szCs w:val="24"/>
        </w:rPr>
        <w:t>ier s’adresse directement au</w:t>
      </w:r>
      <w:r w:rsidRPr="00971DA4">
        <w:rPr>
          <w:szCs w:val="24"/>
        </w:rPr>
        <w:t xml:space="preserve"> </w:t>
      </w:r>
      <w:r>
        <w:rPr>
          <w:szCs w:val="24"/>
        </w:rPr>
        <w:t>r</w:t>
      </w:r>
      <w:r w:rsidRPr="00971DA4">
        <w:rPr>
          <w:szCs w:val="24"/>
        </w:rPr>
        <w:t xml:space="preserve">esponsable </w:t>
      </w:r>
      <w:r>
        <w:rPr>
          <w:szCs w:val="24"/>
        </w:rPr>
        <w:t>du CRB</w:t>
      </w:r>
      <w:r w:rsidRPr="00971DA4">
        <w:rPr>
          <w:szCs w:val="24"/>
        </w:rPr>
        <w:t xml:space="preserve"> qui </w:t>
      </w:r>
      <w:r>
        <w:rPr>
          <w:szCs w:val="24"/>
        </w:rPr>
        <w:t>valide</w:t>
      </w:r>
      <w:r w:rsidRPr="00971DA4">
        <w:rPr>
          <w:szCs w:val="24"/>
        </w:rPr>
        <w:t xml:space="preserve"> la demande</w:t>
      </w:r>
      <w:r>
        <w:rPr>
          <w:szCs w:val="24"/>
        </w:rPr>
        <w:t xml:space="preserve"> et la transmet au technicien en charge de la traçabilité des demandes et</w:t>
      </w:r>
      <w:r w:rsidRPr="00800734">
        <w:rPr>
          <w:szCs w:val="24"/>
        </w:rPr>
        <w:t xml:space="preserve"> </w:t>
      </w:r>
      <w:r>
        <w:rPr>
          <w:szCs w:val="24"/>
        </w:rPr>
        <w:t>de la sortie des prélèvements</w:t>
      </w:r>
      <w:r w:rsidRPr="00971DA4">
        <w:rPr>
          <w:szCs w:val="24"/>
        </w:rPr>
        <w:t xml:space="preserve">. </w:t>
      </w:r>
    </w:p>
    <w:p w:rsidR="00330D1D" w:rsidRDefault="00330D1D" w:rsidP="00330D1D">
      <w:pPr>
        <w:rPr>
          <w:szCs w:val="24"/>
        </w:rPr>
      </w:pPr>
    </w:p>
    <w:p w:rsidR="00330D1D" w:rsidRDefault="00330D1D" w:rsidP="00330D1D">
      <w:pPr>
        <w:rPr>
          <w:szCs w:val="24"/>
        </w:rPr>
      </w:pPr>
      <w:r w:rsidRPr="00C54887">
        <w:rPr>
          <w:szCs w:val="24"/>
        </w:rPr>
        <w:t xml:space="preserve">Dans le cas où la demande est émise par une personne </w:t>
      </w:r>
      <w:r w:rsidRPr="00800734">
        <w:rPr>
          <w:szCs w:val="24"/>
          <w:u w:val="single"/>
        </w:rPr>
        <w:t>autre que l’initiateur</w:t>
      </w:r>
      <w:r w:rsidRPr="00C54887">
        <w:rPr>
          <w:szCs w:val="24"/>
        </w:rPr>
        <w:t xml:space="preserve"> de la collection :</w:t>
      </w:r>
    </w:p>
    <w:p w:rsidR="00330D1D" w:rsidRPr="00A211DC" w:rsidRDefault="00330D1D" w:rsidP="00330D1D">
      <w:pPr>
        <w:pStyle w:val="Paragraphedeliste"/>
        <w:numPr>
          <w:ilvl w:val="0"/>
          <w:numId w:val="3"/>
        </w:numPr>
        <w:rPr>
          <w:szCs w:val="24"/>
        </w:rPr>
      </w:pPr>
      <w:r w:rsidRPr="00A211DC">
        <w:rPr>
          <w:szCs w:val="24"/>
        </w:rPr>
        <w:t xml:space="preserve">Le demandeur complète le formulaire de demande de mise à disposition et l’adresse </w:t>
      </w:r>
      <w:r>
        <w:rPr>
          <w:szCs w:val="24"/>
        </w:rPr>
        <w:t>au CRB</w:t>
      </w:r>
      <w:r w:rsidRPr="00A211DC">
        <w:rPr>
          <w:szCs w:val="24"/>
        </w:rPr>
        <w:t>,</w:t>
      </w:r>
    </w:p>
    <w:p w:rsidR="00330D1D" w:rsidRPr="00C54887" w:rsidRDefault="00330D1D" w:rsidP="00330D1D">
      <w:pPr>
        <w:pStyle w:val="Paragraphedeliste"/>
        <w:numPr>
          <w:ilvl w:val="0"/>
          <w:numId w:val="3"/>
        </w:numPr>
        <w:rPr>
          <w:szCs w:val="24"/>
        </w:rPr>
      </w:pPr>
      <w:r>
        <w:rPr>
          <w:szCs w:val="24"/>
        </w:rPr>
        <w:t>Une fois le formulaire complété, le r</w:t>
      </w:r>
      <w:r w:rsidRPr="00C54887">
        <w:rPr>
          <w:szCs w:val="24"/>
        </w:rPr>
        <w:t xml:space="preserve">esponsable </w:t>
      </w:r>
      <w:r>
        <w:rPr>
          <w:szCs w:val="24"/>
        </w:rPr>
        <w:t xml:space="preserve">du CRB et l’initiateur de la collection </w:t>
      </w:r>
      <w:r w:rsidRPr="00C54887">
        <w:rPr>
          <w:szCs w:val="24"/>
        </w:rPr>
        <w:t>étudient la demande,</w:t>
      </w:r>
    </w:p>
    <w:p w:rsidR="00330D1D" w:rsidRDefault="00330D1D" w:rsidP="00330D1D">
      <w:pPr>
        <w:pStyle w:val="Paragraphedeliste"/>
        <w:numPr>
          <w:ilvl w:val="0"/>
          <w:numId w:val="3"/>
        </w:numPr>
        <w:rPr>
          <w:szCs w:val="24"/>
        </w:rPr>
      </w:pPr>
      <w:r w:rsidRPr="00A25BBA">
        <w:rPr>
          <w:szCs w:val="24"/>
        </w:rPr>
        <w:t xml:space="preserve">Lorsque la demande est acceptée, une convention </w:t>
      </w:r>
      <w:r>
        <w:rPr>
          <w:szCs w:val="24"/>
        </w:rPr>
        <w:t>est</w:t>
      </w:r>
      <w:r w:rsidRPr="00A25BBA">
        <w:rPr>
          <w:szCs w:val="24"/>
        </w:rPr>
        <w:t xml:space="preserve"> établ</w:t>
      </w:r>
      <w:r>
        <w:rPr>
          <w:szCs w:val="24"/>
        </w:rPr>
        <w:t>ie entre le demandeur et le CRB,</w:t>
      </w:r>
    </w:p>
    <w:p w:rsidR="00330D1D" w:rsidRPr="00A25BBA" w:rsidRDefault="00330D1D" w:rsidP="00330D1D">
      <w:pPr>
        <w:pStyle w:val="Paragraphedeliste"/>
        <w:numPr>
          <w:ilvl w:val="0"/>
          <w:numId w:val="3"/>
        </w:numPr>
        <w:rPr>
          <w:szCs w:val="24"/>
        </w:rPr>
      </w:pPr>
      <w:r>
        <w:rPr>
          <w:szCs w:val="24"/>
        </w:rPr>
        <w:t>La demande est alors transmise au technicien en charge de la traçabilité des demandes et de la sortie des prélèvements.</w:t>
      </w:r>
    </w:p>
    <w:p w:rsidR="00330D1D" w:rsidRPr="007C2DE1" w:rsidRDefault="00330D1D" w:rsidP="00330D1D">
      <w:pPr>
        <w:pStyle w:val="Paragraphedeliste"/>
        <w:rPr>
          <w:color w:val="FF0000"/>
          <w:szCs w:val="24"/>
        </w:rPr>
      </w:pPr>
    </w:p>
    <w:p w:rsidR="00330D1D" w:rsidRPr="007C2DE1" w:rsidRDefault="00330D1D" w:rsidP="00330D1D">
      <w:pPr>
        <w:rPr>
          <w:color w:val="FF0000"/>
          <w:szCs w:val="24"/>
        </w:rPr>
      </w:pPr>
      <w:r>
        <w:rPr>
          <w:szCs w:val="24"/>
        </w:rPr>
        <w:lastRenderedPageBreak/>
        <w:t>Une fois la demande validée par le CRB, et a</w:t>
      </w:r>
      <w:r w:rsidRPr="00A25BBA">
        <w:rPr>
          <w:szCs w:val="24"/>
        </w:rPr>
        <w:t>près s’être assuré du</w:t>
      </w:r>
      <w:r>
        <w:rPr>
          <w:szCs w:val="24"/>
        </w:rPr>
        <w:t xml:space="preserve"> non opposition du patient,</w:t>
      </w:r>
      <w:r>
        <w:rPr>
          <w:i/>
          <w:color w:val="00B0F0"/>
          <w:szCs w:val="24"/>
        </w:rPr>
        <w:t xml:space="preserve"> </w:t>
      </w:r>
      <w:r w:rsidRPr="00C54887">
        <w:rPr>
          <w:szCs w:val="24"/>
        </w:rPr>
        <w:t xml:space="preserve">les ressources biologiques </w:t>
      </w:r>
      <w:r>
        <w:rPr>
          <w:szCs w:val="24"/>
        </w:rPr>
        <w:t>pseudo</w:t>
      </w:r>
      <w:r w:rsidRPr="00C54887">
        <w:rPr>
          <w:szCs w:val="24"/>
        </w:rPr>
        <w:t>nymies</w:t>
      </w:r>
      <w:r>
        <w:rPr>
          <w:szCs w:val="24"/>
        </w:rPr>
        <w:t xml:space="preserve"> sont transmises au demandeur. Si demandé, des données associées peuvent être transmises également</w:t>
      </w:r>
      <w:r w:rsidRPr="00C54887">
        <w:rPr>
          <w:szCs w:val="24"/>
        </w:rPr>
        <w:t>.</w:t>
      </w:r>
    </w:p>
    <w:p w:rsidR="00330D1D" w:rsidRPr="00E5142A" w:rsidRDefault="00330D1D" w:rsidP="00330D1D">
      <w:pPr>
        <w:rPr>
          <w:szCs w:val="24"/>
        </w:rPr>
      </w:pPr>
      <w:r w:rsidRPr="00330D1D">
        <w:rPr>
          <w:szCs w:val="24"/>
        </w:rPr>
        <w:t>Une fiche de transfert</w:t>
      </w:r>
      <w:r>
        <w:rPr>
          <w:szCs w:val="24"/>
        </w:rPr>
        <w:t xml:space="preserve"> de matériel  accompagne l’envoi des prélèvements.</w:t>
      </w:r>
    </w:p>
    <w:p w:rsidR="00330D1D" w:rsidRPr="007C2DE1" w:rsidRDefault="00330D1D" w:rsidP="00330D1D">
      <w:pPr>
        <w:pStyle w:val="Paragraphedeliste"/>
        <w:rPr>
          <w:color w:val="FF0000"/>
          <w:szCs w:val="24"/>
        </w:rPr>
      </w:pPr>
    </w:p>
    <w:p w:rsidR="00330D1D" w:rsidRPr="00C54887" w:rsidRDefault="00330D1D" w:rsidP="00330D1D">
      <w:pPr>
        <w:rPr>
          <w:szCs w:val="24"/>
        </w:rPr>
      </w:pPr>
      <w:r>
        <w:rPr>
          <w:szCs w:val="24"/>
        </w:rPr>
        <w:t>Le CRB</w:t>
      </w:r>
      <w:r w:rsidRPr="00C54887">
        <w:rPr>
          <w:szCs w:val="24"/>
        </w:rPr>
        <w:t xml:space="preserve"> </w:t>
      </w:r>
      <w:r>
        <w:rPr>
          <w:szCs w:val="24"/>
        </w:rPr>
        <w:t>garantit</w:t>
      </w:r>
      <w:r w:rsidRPr="00C54887">
        <w:rPr>
          <w:szCs w:val="24"/>
        </w:rPr>
        <w:t xml:space="preserve"> par l</w:t>
      </w:r>
      <w:r>
        <w:rPr>
          <w:szCs w:val="24"/>
        </w:rPr>
        <w:t>a traçabilité mise en place qu’e</w:t>
      </w:r>
      <w:r w:rsidRPr="00C54887">
        <w:rPr>
          <w:szCs w:val="24"/>
        </w:rPr>
        <w:t>l</w:t>
      </w:r>
      <w:r>
        <w:rPr>
          <w:szCs w:val="24"/>
        </w:rPr>
        <w:t>le</w:t>
      </w:r>
      <w:r w:rsidRPr="00C54887">
        <w:rPr>
          <w:szCs w:val="24"/>
        </w:rPr>
        <w:t xml:space="preserve"> ne peut mettre à disposition une ressource caractérisée non-conforme</w:t>
      </w:r>
      <w:r>
        <w:rPr>
          <w:szCs w:val="24"/>
        </w:rPr>
        <w:t>, sans l’accord préalable de l’u</w:t>
      </w:r>
      <w:r w:rsidRPr="00C54887">
        <w:rPr>
          <w:szCs w:val="24"/>
        </w:rPr>
        <w:t>tilisateur.</w:t>
      </w:r>
    </w:p>
    <w:p w:rsidR="00330D1D" w:rsidRPr="00C54887" w:rsidRDefault="00330D1D" w:rsidP="00330D1D">
      <w:pPr>
        <w:rPr>
          <w:szCs w:val="24"/>
        </w:rPr>
      </w:pPr>
      <w:r w:rsidRPr="00C54887">
        <w:rPr>
          <w:szCs w:val="24"/>
        </w:rPr>
        <w:t>Aucune donnée pouvant permettre l’identification des patients n’est transmise à l’</w:t>
      </w:r>
      <w:r>
        <w:rPr>
          <w:szCs w:val="24"/>
        </w:rPr>
        <w:t>u</w:t>
      </w:r>
      <w:r w:rsidRPr="00C54887">
        <w:rPr>
          <w:szCs w:val="24"/>
        </w:rPr>
        <w:t>tilisateur de la ressource biologique.</w:t>
      </w:r>
    </w:p>
    <w:p w:rsidR="00330D1D" w:rsidRDefault="00330D1D" w:rsidP="00330D1D">
      <w:pPr>
        <w:ind w:firstLine="708"/>
      </w:pPr>
    </w:p>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sidRPr="00322791">
        <w:rPr>
          <w:rFonts w:ascii="Calibri" w:eastAsiaTheme="minorHAnsi" w:hAnsi="Calibri" w:cs="Calibri"/>
          <w:b/>
          <w:i/>
          <w:iCs/>
          <w:sz w:val="23"/>
          <w:szCs w:val="23"/>
          <w:lang w:eastAsia="en-US"/>
        </w:rPr>
        <w:t>Procédure de mise à disposition (CRB-TRA-PRC</w:t>
      </w:r>
      <w:r>
        <w:rPr>
          <w:rFonts w:ascii="Calibri" w:eastAsiaTheme="minorHAnsi" w:hAnsi="Calibri" w:cs="Calibri"/>
          <w:b/>
          <w:i/>
          <w:iCs/>
          <w:sz w:val="23"/>
          <w:szCs w:val="23"/>
          <w:lang w:eastAsia="en-US"/>
        </w:rPr>
        <w:t>-004)</w:t>
      </w:r>
    </w:p>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Pr>
          <w:rFonts w:ascii="Calibri" w:eastAsiaTheme="minorHAnsi" w:hAnsi="Calibri" w:cs="Calibri"/>
          <w:b/>
          <w:i/>
          <w:iCs/>
          <w:sz w:val="23"/>
          <w:szCs w:val="23"/>
          <w:lang w:eastAsia="en-US"/>
        </w:rPr>
        <w:t>Fiche de transfert de matériel  (CRB-TRA-ENR-004)</w:t>
      </w:r>
    </w:p>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Pr>
          <w:rFonts w:ascii="Calibri" w:eastAsiaTheme="minorHAnsi" w:hAnsi="Calibri" w:cs="Calibri"/>
          <w:b/>
          <w:i/>
          <w:iCs/>
          <w:sz w:val="23"/>
          <w:szCs w:val="23"/>
          <w:lang w:eastAsia="en-US"/>
        </w:rPr>
        <w:t>Formulaire de demande de mise à disposition de ressources biologiques (CRB-TRA-ENR-024)</w:t>
      </w:r>
    </w:p>
    <w:p w:rsidR="00330D1D" w:rsidRDefault="00330D1D" w:rsidP="00330D1D">
      <w:pPr>
        <w:pStyle w:val="Paragraphedeliste"/>
        <w:autoSpaceDE w:val="0"/>
        <w:autoSpaceDN w:val="0"/>
        <w:adjustRightInd w:val="0"/>
        <w:rPr>
          <w:rFonts w:ascii="Calibri" w:eastAsiaTheme="minorHAnsi" w:hAnsi="Calibri" w:cs="Calibri"/>
          <w:b/>
          <w:i/>
          <w:iCs/>
          <w:sz w:val="23"/>
          <w:szCs w:val="23"/>
          <w:lang w:eastAsia="en-US"/>
        </w:rPr>
      </w:pPr>
    </w:p>
    <w:p w:rsidR="00330D1D" w:rsidRPr="00C54887" w:rsidRDefault="00330D1D" w:rsidP="00330D1D">
      <w:pPr>
        <w:rPr>
          <w:b/>
          <w:i/>
        </w:rPr>
      </w:pPr>
    </w:p>
    <w:p w:rsidR="00330D1D" w:rsidRDefault="00330D1D" w:rsidP="00330D1D">
      <w:pPr>
        <w:pStyle w:val="IsaT1"/>
        <w:numPr>
          <w:ilvl w:val="0"/>
          <w:numId w:val="4"/>
        </w:numPr>
      </w:pPr>
      <w:bookmarkStart w:id="42" w:name="_Toc17981343"/>
      <w:bookmarkStart w:id="43" w:name="_Toc22202395"/>
      <w:r>
        <w:t>Gestion des processus supports</w:t>
      </w:r>
      <w:bookmarkEnd w:id="42"/>
      <w:bookmarkEnd w:id="43"/>
    </w:p>
    <w:p w:rsidR="00330D1D" w:rsidRPr="00C54887" w:rsidRDefault="00330D1D" w:rsidP="00330D1D">
      <w:pPr>
        <w:rPr>
          <w:i/>
          <w:color w:val="00B0F0"/>
        </w:rPr>
      </w:pPr>
      <w:r>
        <w:t>Toutes les fonctions supports font l'objet d'un contrat de collaboration</w:t>
      </w:r>
      <w:r w:rsidRPr="00A25BBA">
        <w:t xml:space="preserve"> signé par </w:t>
      </w:r>
      <w:r>
        <w:t>les responsables des services concernés.</w:t>
      </w:r>
    </w:p>
    <w:p w:rsidR="00330D1D" w:rsidRDefault="00330D1D" w:rsidP="00330D1D"/>
    <w:p w:rsidR="00330D1D" w:rsidRPr="0070140D" w:rsidRDefault="00330D1D" w:rsidP="00330D1D"/>
    <w:p w:rsidR="00330D1D" w:rsidRDefault="00330D1D" w:rsidP="00330D1D">
      <w:pPr>
        <w:pStyle w:val="IsaT2"/>
        <w:numPr>
          <w:ilvl w:val="1"/>
          <w:numId w:val="9"/>
        </w:numPr>
      </w:pPr>
      <w:bookmarkStart w:id="44" w:name="_Toc22202396"/>
      <w:r>
        <w:t>Ressources Humaines</w:t>
      </w:r>
      <w:bookmarkEnd w:id="44"/>
    </w:p>
    <w:p w:rsidR="00330D1D" w:rsidRDefault="00330D1D" w:rsidP="00330D1D"/>
    <w:p w:rsidR="00330D1D" w:rsidRPr="007E30BC" w:rsidRDefault="00330D1D" w:rsidP="00330D1D">
      <w:pPr>
        <w:autoSpaceDE w:val="0"/>
        <w:autoSpaceDN w:val="0"/>
        <w:adjustRightInd w:val="0"/>
      </w:pPr>
      <w:r w:rsidRPr="007E30BC">
        <w:t xml:space="preserve">Les activités du </w:t>
      </w:r>
      <w:r>
        <w:t xml:space="preserve">personnel du CRB </w:t>
      </w:r>
      <w:r w:rsidRPr="007E30BC">
        <w:t>ont une influence sur la qualité des ressources biologiques.</w:t>
      </w:r>
      <w:r>
        <w:t xml:space="preserve"> Le CRB</w:t>
      </w:r>
      <w:r w:rsidRPr="007E30BC">
        <w:t xml:space="preserve"> fait donc appel à du personnel dont les compétences et les qualifications sont en adéquation avec les exigences de la fiche de poste correspondante. </w:t>
      </w:r>
    </w:p>
    <w:p w:rsidR="00330D1D" w:rsidRDefault="00330D1D" w:rsidP="00330D1D">
      <w:r w:rsidRPr="007E30BC">
        <w:t xml:space="preserve">La gestion des ressources humaines est réalisée par la Direction des Ressources Humaines </w:t>
      </w:r>
      <w:r>
        <w:t xml:space="preserve">du HML qui </w:t>
      </w:r>
      <w:r w:rsidRPr="007E30BC">
        <w:t>définit les modalités de gestion du person</w:t>
      </w:r>
      <w:r>
        <w:t>nel par rapport aux exigences du CRB</w:t>
      </w:r>
      <w:r w:rsidRPr="007E30BC">
        <w:t>.</w:t>
      </w:r>
    </w:p>
    <w:p w:rsidR="00330D1D" w:rsidRDefault="00330D1D" w:rsidP="00330D1D"/>
    <w:p w:rsidR="00330D1D" w:rsidRDefault="00330D1D" w:rsidP="00330D1D">
      <w:r>
        <w:t>Le personnel est habilité sur la base de formations internes et externes, suivies par le responsable de service, et gérées par le service des ressources humaines</w:t>
      </w:r>
      <w:r w:rsidRPr="007E30BC">
        <w:t>.</w:t>
      </w:r>
    </w:p>
    <w:p w:rsidR="00330D1D" w:rsidRDefault="00330D1D" w:rsidP="00330D1D"/>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sidRPr="00322791">
        <w:rPr>
          <w:rFonts w:ascii="Calibri" w:eastAsiaTheme="minorHAnsi" w:hAnsi="Calibri" w:cs="Calibri"/>
          <w:b/>
          <w:i/>
          <w:iCs/>
          <w:sz w:val="23"/>
          <w:szCs w:val="23"/>
          <w:lang w:eastAsia="en-US"/>
        </w:rPr>
        <w:t xml:space="preserve">Procédure </w:t>
      </w:r>
      <w:r>
        <w:rPr>
          <w:rFonts w:ascii="Calibri" w:eastAsiaTheme="minorHAnsi" w:hAnsi="Calibri" w:cs="Calibri"/>
          <w:b/>
          <w:i/>
          <w:iCs/>
          <w:sz w:val="23"/>
          <w:szCs w:val="23"/>
          <w:lang w:eastAsia="en-US"/>
        </w:rPr>
        <w:t>de gestion du personnel et des compétences (CRB-SUP-PRC-003)</w:t>
      </w:r>
    </w:p>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sidRPr="00EC3BD5">
        <w:rPr>
          <w:rFonts w:ascii="Calibri" w:eastAsiaTheme="minorHAnsi" w:hAnsi="Calibri" w:cs="Calibri"/>
          <w:b/>
          <w:i/>
          <w:iCs/>
          <w:sz w:val="23"/>
          <w:szCs w:val="23"/>
          <w:lang w:eastAsia="en-US"/>
        </w:rPr>
        <w:t>Procédure des formations (CRB-SUP-PRC-004)</w:t>
      </w:r>
      <w:bookmarkStart w:id="45" w:name="_Toc17981347"/>
    </w:p>
    <w:p w:rsidR="00330D1D" w:rsidRDefault="00330D1D" w:rsidP="00330D1D">
      <w:pPr>
        <w:rPr>
          <w:lang w:eastAsia="en-US"/>
        </w:rPr>
      </w:pPr>
    </w:p>
    <w:p w:rsidR="00330D1D" w:rsidRPr="00EC3BD5" w:rsidRDefault="00330D1D" w:rsidP="00330D1D">
      <w:pPr>
        <w:rPr>
          <w:lang w:eastAsia="en-US"/>
        </w:rPr>
      </w:pPr>
    </w:p>
    <w:p w:rsidR="00330D1D" w:rsidRDefault="00330D1D" w:rsidP="00330D1D">
      <w:pPr>
        <w:pStyle w:val="IsaT2"/>
      </w:pPr>
      <w:bookmarkStart w:id="46" w:name="_Toc22202397"/>
      <w:r>
        <w:t>Système d'Information</w:t>
      </w:r>
      <w:bookmarkEnd w:id="45"/>
      <w:bookmarkEnd w:id="46"/>
    </w:p>
    <w:p w:rsidR="00330D1D" w:rsidRDefault="00330D1D" w:rsidP="00330D1D"/>
    <w:p w:rsidR="00330D1D" w:rsidRDefault="00330D1D" w:rsidP="00330D1D">
      <w:r>
        <w:t>Les postes informatiques et les sauvegardes des données du serveur dédié au CRB et des données du logiciel sont gérés par la D</w:t>
      </w:r>
      <w:r w:rsidRPr="000B3F7A">
        <w:t xml:space="preserve">irection </w:t>
      </w:r>
      <w:r>
        <w:t>du Système d’Information (DSI)</w:t>
      </w:r>
      <w:r w:rsidRPr="000B3F7A">
        <w:t xml:space="preserve"> </w:t>
      </w:r>
      <w:r>
        <w:t>du HML.</w:t>
      </w:r>
    </w:p>
    <w:p w:rsidR="00330D1D" w:rsidRDefault="00330D1D" w:rsidP="00330D1D">
      <w:r>
        <w:t>La DSI, en accord avec le service, définit les modalités de gestion du matériel et des données informatiques par rapport aux exigences du CRB.</w:t>
      </w:r>
    </w:p>
    <w:p w:rsidR="00330D1D" w:rsidRDefault="00330D1D" w:rsidP="00330D1D">
      <w:r>
        <w:lastRenderedPageBreak/>
        <w:t>L’accès aux postes informatiques du CRB est limité aux personnes autorisées via un identifiant et un mot de passe unique à chaque personne du service.</w:t>
      </w:r>
    </w:p>
    <w:p w:rsidR="00330D1D" w:rsidRDefault="00330D1D" w:rsidP="00330D1D"/>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sidRPr="00322791">
        <w:rPr>
          <w:rFonts w:ascii="Calibri" w:eastAsiaTheme="minorHAnsi" w:hAnsi="Calibri" w:cs="Calibri"/>
          <w:b/>
          <w:i/>
          <w:iCs/>
          <w:sz w:val="23"/>
          <w:szCs w:val="23"/>
          <w:lang w:eastAsia="en-US"/>
        </w:rPr>
        <w:t xml:space="preserve">Procédure </w:t>
      </w:r>
      <w:r>
        <w:rPr>
          <w:rFonts w:ascii="Calibri" w:eastAsiaTheme="minorHAnsi" w:hAnsi="Calibri" w:cs="Calibri"/>
          <w:b/>
          <w:i/>
          <w:iCs/>
          <w:sz w:val="23"/>
          <w:szCs w:val="23"/>
          <w:lang w:eastAsia="en-US"/>
        </w:rPr>
        <w:t xml:space="preserve">informatique </w:t>
      </w:r>
      <w:r w:rsidRPr="008C603B">
        <w:rPr>
          <w:rFonts w:ascii="Calibri" w:eastAsiaTheme="minorHAnsi" w:hAnsi="Calibri" w:cs="Calibri"/>
          <w:b/>
          <w:i/>
          <w:iCs/>
          <w:sz w:val="23"/>
          <w:szCs w:val="23"/>
          <w:lang w:eastAsia="en-US"/>
        </w:rPr>
        <w:t>générale (CRB-SUP-PRC-010)</w:t>
      </w:r>
    </w:p>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Pr>
          <w:rFonts w:ascii="Calibri" w:eastAsiaTheme="minorHAnsi" w:hAnsi="Calibri" w:cs="Calibri"/>
          <w:b/>
          <w:i/>
          <w:iCs/>
          <w:sz w:val="23"/>
          <w:szCs w:val="23"/>
          <w:lang w:eastAsia="en-US"/>
        </w:rPr>
        <w:t>Procédure dégradée (CRB-SUP-PRC-007)</w:t>
      </w:r>
    </w:p>
    <w:p w:rsidR="00330D1D" w:rsidRPr="007F773C" w:rsidRDefault="00330D1D" w:rsidP="00330D1D"/>
    <w:p w:rsidR="00330D1D" w:rsidRDefault="00330D1D" w:rsidP="00330D1D">
      <w:pPr>
        <w:pStyle w:val="IsaT2"/>
      </w:pPr>
      <w:bookmarkStart w:id="47" w:name="_Toc22202398"/>
      <w:r>
        <w:t>Logistique : locaux et matériel</w:t>
      </w:r>
      <w:bookmarkEnd w:id="47"/>
    </w:p>
    <w:p w:rsidR="00330D1D" w:rsidRDefault="00330D1D" w:rsidP="00330D1D">
      <w:pPr>
        <w:pStyle w:val="Default"/>
        <w:jc w:val="both"/>
        <w:rPr>
          <w:rFonts w:ascii="Times New Roman" w:eastAsia="Times" w:hAnsi="Times New Roman" w:cs="Times New Roman"/>
          <w:color w:val="auto"/>
          <w:szCs w:val="20"/>
          <w:lang w:eastAsia="fr-FR"/>
        </w:rPr>
      </w:pPr>
    </w:p>
    <w:p w:rsidR="00330D1D" w:rsidRPr="005527DD" w:rsidRDefault="00330D1D" w:rsidP="00330D1D">
      <w:pPr>
        <w:pStyle w:val="Default"/>
        <w:jc w:val="both"/>
        <w:rPr>
          <w:rFonts w:ascii="Times New Roman" w:eastAsia="Times" w:hAnsi="Times New Roman" w:cs="Times New Roman"/>
          <w:color w:val="auto"/>
          <w:szCs w:val="20"/>
          <w:lang w:eastAsia="fr-FR"/>
        </w:rPr>
      </w:pPr>
      <w:r w:rsidRPr="005527DD">
        <w:rPr>
          <w:rFonts w:ascii="Times New Roman" w:eastAsia="Times" w:hAnsi="Times New Roman" w:cs="Times New Roman"/>
          <w:color w:val="auto"/>
          <w:szCs w:val="20"/>
          <w:lang w:eastAsia="fr-FR"/>
        </w:rPr>
        <w:t xml:space="preserve">L’ensemble des locaux utilisés pour les activités </w:t>
      </w:r>
      <w:r>
        <w:rPr>
          <w:rFonts w:ascii="Times New Roman" w:hAnsi="Times New Roman" w:cs="Times New Roman"/>
        </w:rPr>
        <w:t>du CRB</w:t>
      </w:r>
      <w:r w:rsidRPr="005527DD">
        <w:rPr>
          <w:rFonts w:ascii="Times New Roman" w:eastAsia="Times" w:hAnsi="Times New Roman" w:cs="Times New Roman"/>
          <w:color w:val="auto"/>
          <w:szCs w:val="20"/>
          <w:lang w:eastAsia="fr-FR"/>
        </w:rPr>
        <w:t xml:space="preserve"> sont mis à disposition et gérés par le </w:t>
      </w:r>
      <w:r>
        <w:rPr>
          <w:rFonts w:ascii="Times New Roman" w:eastAsia="Times" w:hAnsi="Times New Roman" w:cs="Times New Roman"/>
          <w:color w:val="auto"/>
          <w:szCs w:val="20"/>
          <w:lang w:eastAsia="fr-FR"/>
        </w:rPr>
        <w:t>H</w:t>
      </w:r>
      <w:r w:rsidRPr="005527DD">
        <w:rPr>
          <w:rFonts w:ascii="Times New Roman" w:eastAsia="Times" w:hAnsi="Times New Roman" w:cs="Times New Roman"/>
          <w:color w:val="auto"/>
          <w:szCs w:val="20"/>
          <w:lang w:eastAsia="fr-FR"/>
        </w:rPr>
        <w:t xml:space="preserve">ML. Ces locaux sont adaptés et organisés à chacune des activités </w:t>
      </w:r>
      <w:r>
        <w:rPr>
          <w:rFonts w:ascii="Times New Roman" w:hAnsi="Times New Roman" w:cs="Times New Roman"/>
        </w:rPr>
        <w:t>du CRB</w:t>
      </w:r>
      <w:r w:rsidRPr="005527DD">
        <w:rPr>
          <w:rFonts w:ascii="Times New Roman" w:eastAsia="Times" w:hAnsi="Times New Roman" w:cs="Times New Roman"/>
          <w:color w:val="auto"/>
          <w:szCs w:val="20"/>
          <w:lang w:eastAsia="fr-FR"/>
        </w:rPr>
        <w:t xml:space="preserve"> de façon à garantir la qualité des ressources biologiques gérées par celui-ci. </w:t>
      </w:r>
    </w:p>
    <w:p w:rsidR="00330D1D" w:rsidRPr="00B37695" w:rsidRDefault="00330D1D" w:rsidP="00B37695">
      <w:pPr>
        <w:pStyle w:val="Default"/>
        <w:jc w:val="both"/>
        <w:rPr>
          <w:rFonts w:ascii="Times New Roman" w:eastAsia="Times" w:hAnsi="Times New Roman" w:cs="Times New Roman"/>
          <w:color w:val="auto"/>
          <w:szCs w:val="20"/>
          <w:lang w:eastAsia="fr-FR"/>
        </w:rPr>
      </w:pPr>
      <w:r w:rsidRPr="005527DD">
        <w:rPr>
          <w:rFonts w:ascii="Times New Roman" w:eastAsia="Times" w:hAnsi="Times New Roman" w:cs="Times New Roman"/>
          <w:color w:val="auto"/>
          <w:szCs w:val="20"/>
          <w:lang w:eastAsia="fr-FR"/>
        </w:rPr>
        <w:t xml:space="preserve">La maintenance des locaux est </w:t>
      </w:r>
      <w:r w:rsidRPr="00150828">
        <w:rPr>
          <w:rFonts w:ascii="Times New Roman" w:eastAsia="Times" w:hAnsi="Times New Roman" w:cs="Times New Roman"/>
          <w:color w:val="auto"/>
          <w:szCs w:val="20"/>
          <w:lang w:eastAsia="fr-FR"/>
        </w:rPr>
        <w:t>prise en charge par le service technique</w:t>
      </w:r>
      <w:r w:rsidRPr="00150828">
        <w:rPr>
          <w:rFonts w:ascii="Times New Roman" w:eastAsia="Times" w:hAnsi="Times New Roman" w:cs="Times New Roman"/>
          <w:color w:val="00B0F0"/>
          <w:szCs w:val="20"/>
          <w:lang w:eastAsia="fr-FR"/>
        </w:rPr>
        <w:t xml:space="preserve"> </w:t>
      </w:r>
      <w:r w:rsidRPr="00150828">
        <w:rPr>
          <w:rFonts w:ascii="Times New Roman" w:eastAsia="Times" w:hAnsi="Times New Roman" w:cs="Times New Roman"/>
          <w:color w:val="auto"/>
          <w:szCs w:val="20"/>
          <w:lang w:eastAsia="fr-FR"/>
        </w:rPr>
        <w:t xml:space="preserve">de l'établissement selon les procédures en vigueur. L’entretien des locaux est adapté à l’activité qu’ils hébergent et est réalisé par le personnel d’entretien déjà en place dans la structure de rattachement du site. </w:t>
      </w:r>
    </w:p>
    <w:p w:rsidR="00330D1D" w:rsidRPr="00150828" w:rsidRDefault="00330D1D" w:rsidP="00330D1D">
      <w:pPr>
        <w:autoSpaceDE w:val="0"/>
        <w:autoSpaceDN w:val="0"/>
        <w:adjustRightInd w:val="0"/>
      </w:pPr>
      <w:r w:rsidRPr="00150828">
        <w:t>Les consommables utilisés pour la préparation et la conservation des ressources biologiques est répertorié et suivi par le personnel du CRB.</w:t>
      </w:r>
    </w:p>
    <w:p w:rsidR="00330D1D" w:rsidRPr="00150828" w:rsidRDefault="00330D1D" w:rsidP="00330D1D">
      <w:pPr>
        <w:autoSpaceDE w:val="0"/>
        <w:autoSpaceDN w:val="0"/>
        <w:adjustRightInd w:val="0"/>
      </w:pPr>
      <w:r w:rsidRPr="00150828">
        <w:t xml:space="preserve">Le CRB applique les modalités d’achat en vigueur au HML pour la sélection, les commandes et l’évaluation des fournisseurs. </w:t>
      </w:r>
    </w:p>
    <w:p w:rsidR="00330D1D" w:rsidRPr="00150828" w:rsidRDefault="00330D1D" w:rsidP="00330D1D">
      <w:r w:rsidRPr="00150828">
        <w:t>La direction des services économiques définit les modalités de gestion des achats par rapport aux exigences du CRB.</w:t>
      </w:r>
    </w:p>
    <w:p w:rsidR="00330D1D" w:rsidRPr="00150828" w:rsidRDefault="00330D1D" w:rsidP="00330D1D"/>
    <w:p w:rsidR="00330D1D" w:rsidRDefault="00330D1D" w:rsidP="00330D1D">
      <w:r w:rsidRPr="00150828">
        <w:t xml:space="preserve">L’ensemble des équipements utilisés pour la préparation et la conservation des ressources biologiques </w:t>
      </w:r>
      <w:r w:rsidRPr="00330D1D">
        <w:t>est répertorié et</w:t>
      </w:r>
      <w:r w:rsidRPr="00150828">
        <w:t xml:space="preserve"> suivi par le personnel du CRB en ce qui concerne l’entretien quotidien. Les maintenances sont assurées par les fournisseurs.</w:t>
      </w:r>
    </w:p>
    <w:p w:rsidR="00330D1D" w:rsidRDefault="00330D1D" w:rsidP="00330D1D"/>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sidRPr="00322791">
        <w:rPr>
          <w:rFonts w:ascii="Calibri" w:eastAsiaTheme="minorHAnsi" w:hAnsi="Calibri" w:cs="Calibri"/>
          <w:b/>
          <w:i/>
          <w:iCs/>
          <w:sz w:val="23"/>
          <w:szCs w:val="23"/>
          <w:lang w:eastAsia="en-US"/>
        </w:rPr>
        <w:t xml:space="preserve">Procédure </w:t>
      </w:r>
      <w:r>
        <w:rPr>
          <w:rFonts w:ascii="Calibri" w:eastAsiaTheme="minorHAnsi" w:hAnsi="Calibri" w:cs="Calibri"/>
          <w:b/>
          <w:i/>
          <w:iCs/>
          <w:sz w:val="23"/>
          <w:szCs w:val="23"/>
          <w:lang w:eastAsia="en-US"/>
        </w:rPr>
        <w:t>achats (CRB-SUP-PRC-005)</w:t>
      </w:r>
    </w:p>
    <w:p w:rsidR="00330D1D" w:rsidRDefault="00330D1D" w:rsidP="00330D1D">
      <w:pPr>
        <w:autoSpaceDE w:val="0"/>
        <w:autoSpaceDN w:val="0"/>
        <w:adjustRightInd w:val="0"/>
        <w:rPr>
          <w:rFonts w:ascii="Calibri" w:eastAsiaTheme="minorHAnsi" w:hAnsi="Calibri" w:cs="Calibri"/>
          <w:b/>
          <w:i/>
          <w:iCs/>
          <w:sz w:val="23"/>
          <w:szCs w:val="23"/>
          <w:lang w:eastAsia="en-US"/>
        </w:rPr>
      </w:pPr>
    </w:p>
    <w:p w:rsidR="00330D1D" w:rsidRDefault="00330D1D" w:rsidP="00330D1D">
      <w:pPr>
        <w:autoSpaceDE w:val="0"/>
        <w:autoSpaceDN w:val="0"/>
        <w:adjustRightInd w:val="0"/>
        <w:rPr>
          <w:rFonts w:ascii="Calibri" w:eastAsiaTheme="minorHAnsi" w:hAnsi="Calibri" w:cs="Calibri"/>
          <w:b/>
          <w:i/>
          <w:iCs/>
          <w:sz w:val="23"/>
          <w:szCs w:val="23"/>
          <w:lang w:eastAsia="en-US"/>
        </w:rPr>
      </w:pPr>
    </w:p>
    <w:p w:rsidR="00330D1D" w:rsidRPr="00BF3D1C" w:rsidRDefault="00330D1D" w:rsidP="00330D1D">
      <w:pPr>
        <w:pStyle w:val="IsaT2"/>
        <w:numPr>
          <w:ilvl w:val="1"/>
          <w:numId w:val="8"/>
        </w:numPr>
      </w:pPr>
      <w:bookmarkStart w:id="48" w:name="_Toc22202399"/>
      <w:r>
        <w:t>Hygiène et Sécurité</w:t>
      </w:r>
      <w:bookmarkEnd w:id="48"/>
    </w:p>
    <w:p w:rsidR="00330D1D" w:rsidRDefault="00330D1D" w:rsidP="00330D1D">
      <w:pPr>
        <w:autoSpaceDE w:val="0"/>
        <w:autoSpaceDN w:val="0"/>
        <w:adjustRightInd w:val="0"/>
      </w:pPr>
    </w:p>
    <w:p w:rsidR="00330D1D" w:rsidRDefault="00330D1D" w:rsidP="00330D1D">
      <w:pPr>
        <w:pStyle w:val="Default"/>
        <w:jc w:val="both"/>
        <w:rPr>
          <w:rFonts w:ascii="Times New Roman" w:eastAsia="Times" w:hAnsi="Times New Roman" w:cs="Times New Roman"/>
          <w:color w:val="auto"/>
          <w:szCs w:val="20"/>
          <w:lang w:eastAsia="fr-FR"/>
        </w:rPr>
      </w:pPr>
      <w:r w:rsidRPr="005527DD">
        <w:rPr>
          <w:rFonts w:ascii="Times New Roman" w:eastAsia="Times" w:hAnsi="Times New Roman" w:cs="Times New Roman"/>
          <w:color w:val="auto"/>
          <w:szCs w:val="20"/>
          <w:lang w:eastAsia="fr-FR"/>
        </w:rPr>
        <w:t xml:space="preserve">Selon la politique </w:t>
      </w:r>
      <w:r>
        <w:rPr>
          <w:rFonts w:ascii="Times New Roman" w:eastAsia="Times" w:hAnsi="Times New Roman" w:cs="Times New Roman"/>
          <w:color w:val="auto"/>
          <w:szCs w:val="20"/>
          <w:lang w:eastAsia="fr-FR"/>
        </w:rPr>
        <w:t>H</w:t>
      </w:r>
      <w:r w:rsidRPr="005527DD">
        <w:rPr>
          <w:rFonts w:ascii="Times New Roman" w:eastAsia="Times" w:hAnsi="Times New Roman" w:cs="Times New Roman"/>
          <w:color w:val="auto"/>
          <w:szCs w:val="20"/>
          <w:lang w:eastAsia="fr-FR"/>
        </w:rPr>
        <w:t xml:space="preserve">ygiène et </w:t>
      </w:r>
      <w:r>
        <w:rPr>
          <w:rFonts w:ascii="Times New Roman" w:eastAsia="Times" w:hAnsi="Times New Roman" w:cs="Times New Roman"/>
          <w:color w:val="auto"/>
          <w:szCs w:val="20"/>
          <w:lang w:eastAsia="fr-FR"/>
        </w:rPr>
        <w:t>S</w:t>
      </w:r>
      <w:r w:rsidRPr="005527DD">
        <w:rPr>
          <w:rFonts w:ascii="Times New Roman" w:eastAsia="Times" w:hAnsi="Times New Roman" w:cs="Times New Roman"/>
          <w:color w:val="auto"/>
          <w:szCs w:val="20"/>
          <w:lang w:eastAsia="fr-FR"/>
        </w:rPr>
        <w:t xml:space="preserve">écurité </w:t>
      </w:r>
      <w:r>
        <w:rPr>
          <w:rFonts w:ascii="Times New Roman" w:eastAsia="Times" w:hAnsi="Times New Roman" w:cs="Times New Roman"/>
          <w:color w:val="auto"/>
          <w:szCs w:val="20"/>
          <w:lang w:eastAsia="fr-FR"/>
        </w:rPr>
        <w:t>du H</w:t>
      </w:r>
      <w:r w:rsidRPr="005527DD">
        <w:rPr>
          <w:rFonts w:ascii="Times New Roman" w:eastAsia="Times" w:hAnsi="Times New Roman" w:cs="Times New Roman"/>
          <w:color w:val="auto"/>
          <w:szCs w:val="20"/>
          <w:lang w:eastAsia="fr-FR"/>
        </w:rPr>
        <w:t>ML,</w:t>
      </w:r>
      <w:r>
        <w:rPr>
          <w:rFonts w:ascii="Times New Roman" w:eastAsia="Times" w:hAnsi="Times New Roman" w:cs="Times New Roman"/>
          <w:color w:val="auto"/>
          <w:szCs w:val="20"/>
          <w:lang w:eastAsia="fr-FR"/>
        </w:rPr>
        <w:t xml:space="preserve"> un correspondant est identifié au niveau du service d’ACP.</w:t>
      </w:r>
      <w:r w:rsidRPr="005527DD">
        <w:rPr>
          <w:rFonts w:ascii="Times New Roman" w:eastAsia="Times" w:hAnsi="Times New Roman" w:cs="Times New Roman"/>
          <w:color w:val="auto"/>
          <w:szCs w:val="20"/>
          <w:lang w:eastAsia="fr-FR"/>
        </w:rPr>
        <w:t xml:space="preserve"> </w:t>
      </w:r>
      <w:r w:rsidRPr="00BF702C">
        <w:rPr>
          <w:rFonts w:ascii="Times New Roman" w:eastAsia="Times" w:hAnsi="Times New Roman" w:cs="Times New Roman"/>
          <w:color w:val="auto"/>
          <w:szCs w:val="20"/>
          <w:lang w:eastAsia="fr-FR"/>
        </w:rPr>
        <w:t>Il est le relai du référent Hygiène et Sécurité de l’Hôpital.</w:t>
      </w:r>
    </w:p>
    <w:p w:rsidR="00330D1D" w:rsidRDefault="00330D1D" w:rsidP="00330D1D">
      <w:pPr>
        <w:pStyle w:val="Default"/>
        <w:jc w:val="both"/>
        <w:rPr>
          <w:rFonts w:ascii="Times New Roman" w:eastAsia="Times" w:hAnsi="Times New Roman" w:cs="Times New Roman"/>
          <w:color w:val="auto"/>
          <w:szCs w:val="20"/>
          <w:lang w:eastAsia="fr-FR"/>
        </w:rPr>
      </w:pPr>
      <w:r w:rsidRPr="00BF702C">
        <w:rPr>
          <w:rFonts w:ascii="Times New Roman" w:eastAsia="Times" w:hAnsi="Times New Roman" w:cs="Times New Roman"/>
          <w:color w:val="auto"/>
          <w:szCs w:val="20"/>
          <w:lang w:eastAsia="fr-FR"/>
        </w:rPr>
        <w:t>Il se doit de s’assurer que les dispositifs de prévention des risques</w:t>
      </w:r>
      <w:r>
        <w:rPr>
          <w:rFonts w:ascii="Times New Roman" w:eastAsia="Times" w:hAnsi="Times New Roman" w:cs="Times New Roman"/>
          <w:color w:val="auto"/>
          <w:szCs w:val="20"/>
          <w:lang w:eastAsia="fr-FR"/>
        </w:rPr>
        <w:t xml:space="preserve"> mécaniques, biologiques et chimiques</w:t>
      </w:r>
      <w:r w:rsidRPr="00BF702C">
        <w:rPr>
          <w:rFonts w:ascii="Times New Roman" w:eastAsia="Times" w:hAnsi="Times New Roman" w:cs="Times New Roman"/>
          <w:color w:val="auto"/>
          <w:szCs w:val="20"/>
          <w:lang w:eastAsia="fr-FR"/>
        </w:rPr>
        <w:t xml:space="preserve"> liés à la manipulation et à la conservation des prélèvements biologiques soient mis en place et efficaces.</w:t>
      </w:r>
    </w:p>
    <w:p w:rsidR="00330D1D" w:rsidRDefault="00330D1D" w:rsidP="00330D1D">
      <w:pPr>
        <w:pStyle w:val="Default"/>
        <w:jc w:val="both"/>
        <w:rPr>
          <w:rFonts w:ascii="Times New Roman" w:eastAsia="Times" w:hAnsi="Times New Roman" w:cs="Times New Roman"/>
          <w:color w:val="auto"/>
          <w:szCs w:val="20"/>
          <w:lang w:eastAsia="fr-FR"/>
        </w:rPr>
      </w:pPr>
    </w:p>
    <w:p w:rsidR="00330D1D" w:rsidRDefault="00330D1D" w:rsidP="00330D1D">
      <w:pPr>
        <w:pStyle w:val="Paragraphedeliste"/>
        <w:numPr>
          <w:ilvl w:val="0"/>
          <w:numId w:val="5"/>
        </w:numPr>
        <w:autoSpaceDE w:val="0"/>
        <w:autoSpaceDN w:val="0"/>
        <w:adjustRightInd w:val="0"/>
        <w:rPr>
          <w:rFonts w:ascii="Calibri" w:eastAsiaTheme="minorHAnsi" w:hAnsi="Calibri" w:cs="Calibri"/>
          <w:b/>
          <w:i/>
          <w:iCs/>
          <w:sz w:val="23"/>
          <w:szCs w:val="23"/>
          <w:lang w:eastAsia="en-US"/>
        </w:rPr>
      </w:pPr>
      <w:r>
        <w:rPr>
          <w:rFonts w:ascii="Calibri" w:eastAsiaTheme="minorHAnsi" w:hAnsi="Calibri" w:cs="Calibri"/>
          <w:b/>
          <w:i/>
          <w:iCs/>
          <w:sz w:val="23"/>
          <w:szCs w:val="23"/>
          <w:lang w:eastAsia="en-US"/>
        </w:rPr>
        <w:t>Cartographie des risques (CRB-SUP-ENR-056)</w:t>
      </w:r>
    </w:p>
    <w:p w:rsidR="00330D1D" w:rsidRDefault="00330D1D" w:rsidP="00330D1D">
      <w:pPr>
        <w:pStyle w:val="Default"/>
        <w:jc w:val="both"/>
        <w:rPr>
          <w:rFonts w:ascii="Times New Roman" w:eastAsia="Times" w:hAnsi="Times New Roman" w:cs="Times New Roman"/>
          <w:color w:val="auto"/>
          <w:szCs w:val="20"/>
          <w:lang w:eastAsia="fr-FR"/>
        </w:rPr>
      </w:pPr>
    </w:p>
    <w:p w:rsidR="00330D1D" w:rsidRPr="00BF702C" w:rsidRDefault="00330D1D" w:rsidP="00330D1D">
      <w:pPr>
        <w:pStyle w:val="Default"/>
        <w:jc w:val="both"/>
        <w:rPr>
          <w:rFonts w:ascii="Times New Roman" w:eastAsia="Times" w:hAnsi="Times New Roman" w:cs="Times New Roman"/>
          <w:color w:val="auto"/>
          <w:szCs w:val="20"/>
          <w:lang w:eastAsia="fr-FR"/>
        </w:rPr>
      </w:pPr>
    </w:p>
    <w:p w:rsidR="00330D1D" w:rsidRDefault="00330D1D" w:rsidP="00330D1D">
      <w:pPr>
        <w:pStyle w:val="IsaT2"/>
        <w:numPr>
          <w:ilvl w:val="1"/>
          <w:numId w:val="8"/>
        </w:numPr>
      </w:pPr>
      <w:bookmarkStart w:id="49" w:name="_Toc22202400"/>
      <w:r>
        <w:t>Métrologie</w:t>
      </w:r>
      <w:bookmarkEnd w:id="49"/>
    </w:p>
    <w:p w:rsidR="00444230" w:rsidRDefault="00444230" w:rsidP="00330D1D">
      <w:pPr>
        <w:autoSpaceDE w:val="0"/>
        <w:autoSpaceDN w:val="0"/>
        <w:adjustRightInd w:val="0"/>
      </w:pPr>
    </w:p>
    <w:p w:rsidR="00330D1D" w:rsidRPr="00444230" w:rsidRDefault="00444230" w:rsidP="00444230">
      <w:pPr>
        <w:tabs>
          <w:tab w:val="left" w:pos="1372"/>
        </w:tabs>
      </w:pPr>
      <w:r>
        <w:tab/>
      </w:r>
    </w:p>
    <w:p w:rsidR="00F272FE" w:rsidRPr="00A110A8" w:rsidRDefault="00330D1D" w:rsidP="00F272FE">
      <w:pPr>
        <w:shd w:val="clear" w:color="auto" w:fill="FFFFFF"/>
        <w:rPr>
          <w:rFonts w:asciiTheme="majorBidi" w:eastAsia="Times New Roman" w:hAnsiTheme="majorBidi" w:cstheme="majorBidi"/>
          <w:color w:val="FF0000"/>
          <w:szCs w:val="24"/>
        </w:rPr>
      </w:pPr>
      <w:r>
        <w:lastRenderedPageBreak/>
        <w:t xml:space="preserve">Les enceintes de stockage à -80°C des ressources biologiques sont surveillées 24h/24 par un monitoring de température via le logiciel VIGITEMP, et grâce à un report d’alarme vers le PC Sécurité et les services techniques. </w:t>
      </w:r>
      <w:r w:rsidR="00F272FE">
        <w:t xml:space="preserve">La salle d’ambiante à une </w:t>
      </w:r>
      <w:r w:rsidR="00F272FE" w:rsidRPr="00F272FE">
        <w:rPr>
          <w:rFonts w:asciiTheme="majorBidi" w:eastAsia="Times New Roman" w:hAnsiTheme="majorBidi" w:cstheme="majorBidi"/>
          <w:color w:val="000000" w:themeColor="text1"/>
          <w:szCs w:val="24"/>
        </w:rPr>
        <w:t>température 18°C.</w:t>
      </w:r>
    </w:p>
    <w:p w:rsidR="00A110A8" w:rsidRPr="00A110A8" w:rsidRDefault="00330D1D" w:rsidP="00F272FE">
      <w:pPr>
        <w:shd w:val="clear" w:color="auto" w:fill="FFFFFF"/>
        <w:rPr>
          <w:rFonts w:asciiTheme="majorBidi" w:eastAsia="Times New Roman" w:hAnsiTheme="majorBidi" w:cstheme="majorBidi"/>
          <w:color w:val="FF0000"/>
          <w:szCs w:val="24"/>
        </w:rPr>
      </w:pPr>
      <w:r>
        <w:t>La gestion métrologique (cartographie, sondes, …) est gérée par une société dédiée (MC2).</w:t>
      </w:r>
      <w:r w:rsidR="00A110A8">
        <w:t xml:space="preserve"> </w:t>
      </w:r>
    </w:p>
    <w:p w:rsidR="00330D1D" w:rsidRDefault="00330D1D" w:rsidP="00330D1D">
      <w:pPr>
        <w:autoSpaceDE w:val="0"/>
        <w:autoSpaceDN w:val="0"/>
        <w:adjustRightInd w:val="0"/>
      </w:pPr>
    </w:p>
    <w:p w:rsidR="00330D1D" w:rsidRDefault="00330D1D" w:rsidP="00330D1D">
      <w:pPr>
        <w:autoSpaceDE w:val="0"/>
        <w:autoSpaceDN w:val="0"/>
        <w:adjustRightInd w:val="0"/>
      </w:pPr>
      <w:bookmarkStart w:id="50" w:name="_GoBack"/>
      <w:bookmarkEnd w:id="50"/>
    </w:p>
    <w:p w:rsidR="00330D1D" w:rsidRPr="00F272FE" w:rsidRDefault="00330D1D" w:rsidP="00330D1D">
      <w:pPr>
        <w:pStyle w:val="Paragraphedeliste"/>
        <w:numPr>
          <w:ilvl w:val="0"/>
          <w:numId w:val="5"/>
        </w:numPr>
        <w:autoSpaceDE w:val="0"/>
        <w:autoSpaceDN w:val="0"/>
        <w:adjustRightInd w:val="0"/>
        <w:rPr>
          <w:color w:val="000000" w:themeColor="text1"/>
        </w:rPr>
      </w:pPr>
      <w:r w:rsidRPr="00F272FE">
        <w:rPr>
          <w:rFonts w:ascii="Calibri" w:eastAsiaTheme="minorHAnsi" w:hAnsi="Calibri" w:cs="Calibri"/>
          <w:b/>
          <w:i/>
          <w:iCs/>
          <w:color w:val="000000" w:themeColor="text1"/>
          <w:sz w:val="23"/>
          <w:szCs w:val="23"/>
          <w:lang w:eastAsia="en-US"/>
        </w:rPr>
        <w:t>Procédure de métrologie (CRB-SUP-PRC-006)</w:t>
      </w:r>
    </w:p>
    <w:p w:rsidR="00DD636E" w:rsidRPr="00F272FE" w:rsidRDefault="00DD636E" w:rsidP="00330D1D">
      <w:pPr>
        <w:pStyle w:val="Paragraphedeliste"/>
        <w:numPr>
          <w:ilvl w:val="0"/>
          <w:numId w:val="5"/>
        </w:numPr>
        <w:autoSpaceDE w:val="0"/>
        <w:autoSpaceDN w:val="0"/>
        <w:adjustRightInd w:val="0"/>
        <w:rPr>
          <w:rFonts w:ascii="Calibri" w:eastAsiaTheme="minorHAnsi" w:hAnsi="Calibri" w:cs="Calibri"/>
          <w:b/>
          <w:i/>
          <w:iCs/>
          <w:color w:val="000000" w:themeColor="text1"/>
          <w:sz w:val="23"/>
          <w:szCs w:val="23"/>
          <w:lang w:eastAsia="en-US"/>
        </w:rPr>
      </w:pPr>
      <w:r w:rsidRPr="00F272FE">
        <w:rPr>
          <w:rFonts w:ascii="Calibri" w:eastAsiaTheme="minorHAnsi" w:hAnsi="Calibri" w:cs="Calibri"/>
          <w:b/>
          <w:i/>
          <w:iCs/>
          <w:color w:val="000000" w:themeColor="text1"/>
          <w:sz w:val="23"/>
          <w:szCs w:val="23"/>
          <w:lang w:eastAsia="en-US"/>
        </w:rPr>
        <w:t>VIGITEMP - Manuel utilisateur CRB-TRA-EXT-007</w:t>
      </w:r>
    </w:p>
    <w:p w:rsidR="00330D1D" w:rsidRDefault="00330D1D" w:rsidP="00330D1D">
      <w:pPr>
        <w:autoSpaceDE w:val="0"/>
        <w:autoSpaceDN w:val="0"/>
        <w:adjustRightInd w:val="0"/>
        <w:rPr>
          <w:rFonts w:ascii="Calibri" w:eastAsiaTheme="minorHAnsi" w:hAnsi="Calibri" w:cs="Calibri"/>
          <w:b/>
          <w:i/>
          <w:iCs/>
          <w:sz w:val="23"/>
          <w:szCs w:val="23"/>
          <w:lang w:eastAsia="en-US"/>
        </w:rPr>
      </w:pPr>
    </w:p>
    <w:p w:rsidR="00330D1D" w:rsidRDefault="00330D1D" w:rsidP="00B37695">
      <w:pPr>
        <w:pStyle w:val="IsaT1"/>
        <w:numPr>
          <w:ilvl w:val="0"/>
          <w:numId w:val="4"/>
        </w:numPr>
        <w:rPr>
          <w:lang w:eastAsia="en-US"/>
        </w:rPr>
      </w:pPr>
      <w:bookmarkStart w:id="51" w:name="_Toc17981348"/>
      <w:bookmarkStart w:id="52" w:name="_Toc22202401"/>
      <w:r w:rsidRPr="008629F1">
        <w:rPr>
          <w:lang w:eastAsia="en-US"/>
        </w:rPr>
        <w:t>Documents associés</w:t>
      </w:r>
      <w:bookmarkEnd w:id="51"/>
      <w:bookmarkEnd w:id="52"/>
    </w:p>
    <w:p w:rsidR="00330D1D" w:rsidRPr="00075B79" w:rsidRDefault="00330D1D" w:rsidP="00330D1D">
      <w:pPr>
        <w:pStyle w:val="Paragraphedeliste"/>
        <w:numPr>
          <w:ilvl w:val="0"/>
          <w:numId w:val="6"/>
        </w:numPr>
        <w:rPr>
          <w:i/>
        </w:rPr>
      </w:pPr>
      <w:r w:rsidRPr="00075B79">
        <w:rPr>
          <w:rFonts w:ascii="Calibri" w:eastAsiaTheme="minorHAnsi" w:hAnsi="Calibri" w:cs="Calibri"/>
          <w:i/>
          <w:iCs/>
          <w:sz w:val="23"/>
          <w:szCs w:val="23"/>
          <w:lang w:eastAsia="en-US"/>
        </w:rPr>
        <w:t>Politique Qualité (CRB-MAN-ENR-009)</w:t>
      </w:r>
    </w:p>
    <w:p w:rsidR="00330D1D" w:rsidRPr="00330D1D" w:rsidRDefault="00330D1D" w:rsidP="00330D1D">
      <w:pPr>
        <w:pStyle w:val="Paragraphedeliste"/>
        <w:numPr>
          <w:ilvl w:val="0"/>
          <w:numId w:val="6"/>
        </w:numPr>
        <w:rPr>
          <w:i/>
        </w:rPr>
      </w:pPr>
      <w:r w:rsidRPr="00075B79">
        <w:rPr>
          <w:rFonts w:ascii="Calibri" w:eastAsiaTheme="minorHAnsi" w:hAnsi="Calibri" w:cs="Calibri"/>
          <w:i/>
          <w:iCs/>
          <w:sz w:val="23"/>
          <w:szCs w:val="23"/>
          <w:lang w:eastAsia="en-US"/>
        </w:rPr>
        <w:t>Engagement de la Direction (CRB-MAN-ENR-</w:t>
      </w:r>
      <w:r>
        <w:rPr>
          <w:rFonts w:ascii="Calibri" w:eastAsiaTheme="minorHAnsi" w:hAnsi="Calibri" w:cs="Calibri"/>
          <w:i/>
          <w:iCs/>
          <w:sz w:val="23"/>
          <w:szCs w:val="23"/>
          <w:lang w:eastAsia="en-US"/>
        </w:rPr>
        <w:t>041</w:t>
      </w:r>
      <w:r w:rsidRPr="00075B79">
        <w:rPr>
          <w:rFonts w:ascii="Calibri" w:eastAsiaTheme="minorHAnsi" w:hAnsi="Calibri" w:cs="Calibri"/>
          <w:i/>
          <w:iCs/>
          <w:sz w:val="23"/>
          <w:szCs w:val="23"/>
          <w:lang w:eastAsia="en-US"/>
        </w:rPr>
        <w:t>)</w:t>
      </w:r>
    </w:p>
    <w:p w:rsidR="00330D1D" w:rsidRPr="00330D1D" w:rsidRDefault="00330D1D" w:rsidP="00330D1D">
      <w:pPr>
        <w:pStyle w:val="Paragraphedeliste"/>
        <w:numPr>
          <w:ilvl w:val="0"/>
          <w:numId w:val="6"/>
        </w:numPr>
        <w:rPr>
          <w:i/>
        </w:rPr>
      </w:pPr>
      <w:r w:rsidRPr="00330D1D">
        <w:rPr>
          <w:rFonts w:ascii="Calibri" w:eastAsiaTheme="minorHAnsi" w:hAnsi="Calibri" w:cs="Calibri"/>
          <w:i/>
          <w:iCs/>
          <w:sz w:val="23"/>
          <w:szCs w:val="23"/>
          <w:lang w:eastAsia="en-US"/>
        </w:rPr>
        <w:t xml:space="preserve">COLLECTION DU </w:t>
      </w:r>
      <w:r w:rsidR="0056468E" w:rsidRPr="00330D1D">
        <w:rPr>
          <w:rFonts w:ascii="Calibri" w:eastAsiaTheme="minorHAnsi" w:hAnsi="Calibri" w:cs="Calibri"/>
          <w:i/>
          <w:iCs/>
          <w:sz w:val="23"/>
          <w:szCs w:val="23"/>
          <w:lang w:eastAsia="en-US"/>
        </w:rPr>
        <w:t>CRB (</w:t>
      </w:r>
      <w:r w:rsidRPr="00330D1D">
        <w:rPr>
          <w:rFonts w:ascii="Calibri" w:eastAsiaTheme="minorHAnsi" w:hAnsi="Calibri" w:cs="Calibri"/>
          <w:i/>
          <w:iCs/>
          <w:sz w:val="23"/>
          <w:szCs w:val="23"/>
          <w:lang w:eastAsia="en-US"/>
        </w:rPr>
        <w:t>CRB-MAN-ENR-008)</w:t>
      </w:r>
    </w:p>
    <w:p w:rsidR="00330D1D" w:rsidRPr="00075B79" w:rsidRDefault="00330D1D" w:rsidP="00330D1D">
      <w:pPr>
        <w:pStyle w:val="Paragraphedeliste"/>
        <w:numPr>
          <w:ilvl w:val="0"/>
          <w:numId w:val="6"/>
        </w:numPr>
        <w:autoSpaceDE w:val="0"/>
        <w:autoSpaceDN w:val="0"/>
        <w:adjustRightInd w:val="0"/>
        <w:rPr>
          <w:rFonts w:ascii="Calibri" w:eastAsiaTheme="minorHAnsi" w:hAnsi="Calibri" w:cs="Calibri"/>
          <w:sz w:val="23"/>
          <w:szCs w:val="23"/>
          <w:lang w:eastAsia="en-US"/>
        </w:rPr>
      </w:pPr>
      <w:r w:rsidRPr="00075B79">
        <w:rPr>
          <w:rFonts w:ascii="Calibri" w:eastAsiaTheme="minorHAnsi" w:hAnsi="Calibri" w:cs="Calibri"/>
          <w:i/>
          <w:iCs/>
          <w:sz w:val="23"/>
          <w:szCs w:val="23"/>
          <w:lang w:eastAsia="en-US"/>
        </w:rPr>
        <w:t xml:space="preserve">Procédure de Gestion documentaire (CRB-MAN-PRC-001) </w:t>
      </w:r>
    </w:p>
    <w:p w:rsidR="00330D1D" w:rsidRPr="00075B79" w:rsidRDefault="00330D1D" w:rsidP="00330D1D">
      <w:pPr>
        <w:pStyle w:val="Paragraphedeliste"/>
        <w:numPr>
          <w:ilvl w:val="0"/>
          <w:numId w:val="6"/>
        </w:numPr>
        <w:autoSpaceDE w:val="0"/>
        <w:autoSpaceDN w:val="0"/>
        <w:adjustRightInd w:val="0"/>
        <w:rPr>
          <w:rFonts w:ascii="Calibri" w:eastAsiaTheme="minorHAnsi" w:hAnsi="Calibri" w:cs="Calibri"/>
          <w:sz w:val="23"/>
          <w:szCs w:val="23"/>
          <w:lang w:eastAsia="en-US"/>
        </w:rPr>
      </w:pPr>
      <w:r w:rsidRPr="00075B79">
        <w:rPr>
          <w:rFonts w:ascii="Calibri" w:eastAsiaTheme="minorHAnsi" w:hAnsi="Calibri" w:cs="Calibri"/>
          <w:i/>
          <w:iCs/>
          <w:sz w:val="23"/>
          <w:szCs w:val="23"/>
          <w:lang w:eastAsia="en-US"/>
        </w:rPr>
        <w:t>Procédure revue de direction (CRB-MAN-PRC-004)</w:t>
      </w:r>
    </w:p>
    <w:p w:rsidR="00330D1D" w:rsidRPr="00075B79" w:rsidRDefault="00330D1D" w:rsidP="00330D1D">
      <w:pPr>
        <w:pStyle w:val="Paragraphedeliste"/>
        <w:numPr>
          <w:ilvl w:val="0"/>
          <w:numId w:val="6"/>
        </w:numPr>
        <w:autoSpaceDE w:val="0"/>
        <w:autoSpaceDN w:val="0"/>
        <w:adjustRightInd w:val="0"/>
        <w:rPr>
          <w:rFonts w:ascii="Calibri" w:eastAsiaTheme="minorHAnsi" w:hAnsi="Calibri" w:cs="Calibri"/>
          <w:sz w:val="23"/>
          <w:szCs w:val="23"/>
          <w:lang w:eastAsia="en-US"/>
        </w:rPr>
      </w:pPr>
      <w:r>
        <w:rPr>
          <w:rFonts w:ascii="Calibri" w:eastAsiaTheme="minorHAnsi" w:hAnsi="Calibri" w:cs="Calibri"/>
          <w:i/>
          <w:iCs/>
          <w:sz w:val="23"/>
          <w:szCs w:val="23"/>
          <w:lang w:eastAsia="en-US"/>
        </w:rPr>
        <w:t>Plan d'action qualité</w:t>
      </w:r>
      <w:r w:rsidRPr="00075B79">
        <w:rPr>
          <w:rFonts w:ascii="Calibri" w:eastAsiaTheme="minorHAnsi" w:hAnsi="Calibri" w:cs="Calibri"/>
          <w:i/>
          <w:iCs/>
          <w:sz w:val="23"/>
          <w:szCs w:val="23"/>
          <w:lang w:eastAsia="en-US"/>
        </w:rPr>
        <w:t xml:space="preserve"> (CRB-MAN-ENR-027)</w:t>
      </w:r>
    </w:p>
    <w:p w:rsidR="00330D1D" w:rsidRPr="00075B79" w:rsidRDefault="00330D1D" w:rsidP="00330D1D">
      <w:pPr>
        <w:pStyle w:val="Paragraphedeliste"/>
        <w:numPr>
          <w:ilvl w:val="0"/>
          <w:numId w:val="6"/>
        </w:numPr>
        <w:autoSpaceDE w:val="0"/>
        <w:autoSpaceDN w:val="0"/>
        <w:adjustRightInd w:val="0"/>
        <w:rPr>
          <w:rFonts w:ascii="Calibri" w:eastAsiaTheme="minorHAnsi" w:hAnsi="Calibri" w:cs="Calibri"/>
          <w:sz w:val="23"/>
          <w:szCs w:val="23"/>
          <w:lang w:eastAsia="en-US"/>
        </w:rPr>
      </w:pPr>
      <w:r w:rsidRPr="00075B79">
        <w:rPr>
          <w:rFonts w:ascii="Calibri" w:eastAsiaTheme="minorHAnsi" w:hAnsi="Calibri" w:cs="Calibri"/>
          <w:i/>
          <w:iCs/>
          <w:sz w:val="23"/>
          <w:szCs w:val="23"/>
          <w:lang w:eastAsia="en-US"/>
        </w:rPr>
        <w:t>Procédure de communication (CRB-MAN-PRC-010)</w:t>
      </w:r>
    </w:p>
    <w:p w:rsidR="00330D1D" w:rsidRPr="00BC440C" w:rsidRDefault="00330D1D" w:rsidP="00330D1D">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BC440C">
        <w:rPr>
          <w:rFonts w:ascii="Calibri" w:eastAsiaTheme="minorHAnsi" w:hAnsi="Calibri" w:cs="Calibri"/>
          <w:i/>
          <w:iCs/>
          <w:sz w:val="23"/>
          <w:szCs w:val="23"/>
          <w:lang w:eastAsia="en-US"/>
        </w:rPr>
        <w:t>Procédure d’amélioration continue (CRB-MAN-PRC-006)</w:t>
      </w:r>
    </w:p>
    <w:p w:rsidR="00330D1D" w:rsidRPr="00075B79" w:rsidRDefault="00330D1D" w:rsidP="00330D1D">
      <w:pPr>
        <w:pStyle w:val="Paragraphedeliste"/>
        <w:numPr>
          <w:ilvl w:val="0"/>
          <w:numId w:val="6"/>
        </w:numPr>
        <w:autoSpaceDE w:val="0"/>
        <w:autoSpaceDN w:val="0"/>
        <w:adjustRightInd w:val="0"/>
        <w:rPr>
          <w:rFonts w:ascii="Calibri" w:eastAsiaTheme="minorHAnsi" w:hAnsi="Calibri" w:cs="Calibri"/>
          <w:sz w:val="23"/>
          <w:szCs w:val="23"/>
          <w:lang w:eastAsia="en-US"/>
        </w:rPr>
      </w:pPr>
      <w:r w:rsidRPr="00075B79">
        <w:rPr>
          <w:rFonts w:ascii="Calibri" w:eastAsiaTheme="minorHAnsi" w:hAnsi="Calibri" w:cs="Calibri"/>
          <w:i/>
          <w:iCs/>
          <w:sz w:val="23"/>
          <w:szCs w:val="23"/>
          <w:lang w:eastAsia="en-US"/>
        </w:rPr>
        <w:t>Procédure de gestion des non conformités (CRB-MAN-PRC-003)</w:t>
      </w:r>
    </w:p>
    <w:p w:rsidR="00330D1D" w:rsidRPr="00075B79" w:rsidRDefault="00330D1D" w:rsidP="00330D1D">
      <w:pPr>
        <w:pStyle w:val="Paragraphedeliste"/>
        <w:numPr>
          <w:ilvl w:val="0"/>
          <w:numId w:val="6"/>
        </w:numPr>
        <w:autoSpaceDE w:val="0"/>
        <w:autoSpaceDN w:val="0"/>
        <w:adjustRightInd w:val="0"/>
        <w:rPr>
          <w:rFonts w:ascii="Calibri" w:eastAsiaTheme="minorHAnsi" w:hAnsi="Calibri" w:cs="Calibri"/>
          <w:sz w:val="23"/>
          <w:szCs w:val="23"/>
          <w:lang w:eastAsia="en-US"/>
        </w:rPr>
      </w:pPr>
      <w:r w:rsidRPr="00075B79">
        <w:rPr>
          <w:rFonts w:ascii="Calibri" w:eastAsiaTheme="minorHAnsi" w:hAnsi="Calibri" w:cs="Calibri"/>
          <w:i/>
          <w:iCs/>
          <w:sz w:val="23"/>
          <w:szCs w:val="23"/>
          <w:lang w:eastAsia="en-US"/>
        </w:rPr>
        <w:t>Procédure de gestion des risques (CRB-MAN-PRC-005)</w:t>
      </w:r>
    </w:p>
    <w:p w:rsidR="00330D1D" w:rsidRPr="00075B79" w:rsidRDefault="00330D1D" w:rsidP="00330D1D">
      <w:pPr>
        <w:pStyle w:val="Paragraphedeliste"/>
        <w:numPr>
          <w:ilvl w:val="0"/>
          <w:numId w:val="6"/>
        </w:numPr>
        <w:autoSpaceDE w:val="0"/>
        <w:autoSpaceDN w:val="0"/>
        <w:adjustRightInd w:val="0"/>
        <w:rPr>
          <w:rFonts w:ascii="Calibri" w:eastAsiaTheme="minorHAnsi" w:hAnsi="Calibri" w:cs="Calibri"/>
          <w:sz w:val="23"/>
          <w:szCs w:val="23"/>
          <w:lang w:eastAsia="en-US"/>
        </w:rPr>
      </w:pPr>
      <w:r w:rsidRPr="00075B79">
        <w:rPr>
          <w:rFonts w:ascii="Calibri" w:eastAsiaTheme="minorHAnsi" w:hAnsi="Calibri" w:cs="Calibri"/>
          <w:i/>
          <w:iCs/>
          <w:sz w:val="23"/>
          <w:szCs w:val="23"/>
          <w:lang w:eastAsia="en-US"/>
        </w:rPr>
        <w:t>Procédure des audits (CRB-MAN-PRC-007)</w:t>
      </w:r>
    </w:p>
    <w:p w:rsidR="00330D1D" w:rsidRPr="00075B79" w:rsidRDefault="00330D1D" w:rsidP="00330D1D">
      <w:pPr>
        <w:pStyle w:val="Paragraphedeliste"/>
        <w:numPr>
          <w:ilvl w:val="0"/>
          <w:numId w:val="6"/>
        </w:numPr>
      </w:pPr>
      <w:r w:rsidRPr="00075B79">
        <w:rPr>
          <w:rFonts w:ascii="Calibri" w:eastAsiaTheme="minorHAnsi" w:hAnsi="Calibri" w:cs="Calibri"/>
          <w:i/>
          <w:iCs/>
          <w:sz w:val="23"/>
          <w:szCs w:val="23"/>
          <w:lang w:eastAsia="en-US"/>
        </w:rPr>
        <w:t>Procédure de réception (CRB-TRA-PRC-001)</w:t>
      </w:r>
    </w:p>
    <w:p w:rsidR="00330D1D" w:rsidRPr="00075B79" w:rsidRDefault="00330D1D" w:rsidP="00330D1D">
      <w:pPr>
        <w:pStyle w:val="Paragraphedeliste"/>
        <w:numPr>
          <w:ilvl w:val="0"/>
          <w:numId w:val="6"/>
        </w:numPr>
      </w:pPr>
      <w:r w:rsidRPr="00075B79">
        <w:rPr>
          <w:rFonts w:ascii="Calibri" w:eastAsiaTheme="minorHAnsi" w:hAnsi="Calibri" w:cs="Calibri"/>
          <w:i/>
          <w:iCs/>
          <w:sz w:val="23"/>
          <w:szCs w:val="23"/>
          <w:lang w:eastAsia="en-US"/>
        </w:rPr>
        <w:t>Procédure de préparation (CRB-TRA-PRC-002)</w:t>
      </w:r>
    </w:p>
    <w:p w:rsidR="00330D1D" w:rsidRPr="001B2768" w:rsidRDefault="00330D1D" w:rsidP="00330D1D">
      <w:pPr>
        <w:pStyle w:val="Paragraphedeliste"/>
        <w:numPr>
          <w:ilvl w:val="0"/>
          <w:numId w:val="6"/>
        </w:numPr>
        <w:autoSpaceDE w:val="0"/>
        <w:autoSpaceDN w:val="0"/>
        <w:adjustRightInd w:val="0"/>
        <w:rPr>
          <w:rFonts w:ascii="Calibri" w:eastAsiaTheme="minorHAnsi" w:hAnsi="Calibri" w:cs="Calibri"/>
          <w:sz w:val="23"/>
          <w:szCs w:val="23"/>
          <w:lang w:eastAsia="en-US"/>
        </w:rPr>
      </w:pPr>
      <w:r w:rsidRPr="00075B79">
        <w:rPr>
          <w:rFonts w:ascii="Calibri" w:eastAsiaTheme="minorHAnsi" w:hAnsi="Calibri" w:cs="Calibri"/>
          <w:i/>
          <w:iCs/>
          <w:sz w:val="23"/>
          <w:szCs w:val="23"/>
          <w:lang w:eastAsia="en-US"/>
        </w:rPr>
        <w:t>Procédure de stockage (CRB-TRA-PRC-003)</w:t>
      </w:r>
    </w:p>
    <w:p w:rsidR="001B2768" w:rsidRPr="001B2768" w:rsidRDefault="001B2768" w:rsidP="001B2768">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1B2768">
        <w:rPr>
          <w:rFonts w:ascii="Calibri" w:eastAsiaTheme="minorHAnsi" w:hAnsi="Calibri" w:cs="Calibri"/>
          <w:i/>
          <w:iCs/>
          <w:sz w:val="23"/>
          <w:szCs w:val="23"/>
          <w:lang w:eastAsia="en-US"/>
        </w:rPr>
        <w:t>Contrôle de cohérence des informations enregistrées à TD-</w:t>
      </w:r>
      <w:proofErr w:type="spellStart"/>
      <w:r w:rsidRPr="001B2768">
        <w:rPr>
          <w:rFonts w:ascii="Calibri" w:eastAsiaTheme="minorHAnsi" w:hAnsi="Calibri" w:cs="Calibri"/>
          <w:i/>
          <w:iCs/>
          <w:sz w:val="23"/>
          <w:szCs w:val="23"/>
          <w:lang w:eastAsia="en-US"/>
        </w:rPr>
        <w:t>Biobank</w:t>
      </w:r>
      <w:proofErr w:type="spellEnd"/>
      <w:r w:rsidRPr="001B2768">
        <w:rPr>
          <w:rFonts w:ascii="Calibri" w:eastAsiaTheme="minorHAnsi" w:hAnsi="Calibri" w:cs="Calibri"/>
          <w:i/>
          <w:iCs/>
          <w:sz w:val="23"/>
          <w:szCs w:val="23"/>
          <w:lang w:eastAsia="en-US"/>
        </w:rPr>
        <w:t xml:space="preserve"> avec les ressources stockées (CRB-MAN-ENR-053)</w:t>
      </w:r>
    </w:p>
    <w:p w:rsidR="001B2768" w:rsidRPr="001B2768" w:rsidRDefault="001B2768" w:rsidP="001B2768">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1B2768">
        <w:rPr>
          <w:rFonts w:ascii="Calibri" w:eastAsiaTheme="minorHAnsi" w:hAnsi="Calibri" w:cs="Calibri"/>
          <w:i/>
          <w:iCs/>
          <w:sz w:val="23"/>
          <w:szCs w:val="23"/>
          <w:lang w:eastAsia="en-US"/>
        </w:rPr>
        <w:t>Procédure de réalisation de contrôle qualité (CRB-TRA-PRT-043)</w:t>
      </w:r>
    </w:p>
    <w:p w:rsidR="00330D1D" w:rsidRDefault="00330D1D" w:rsidP="00330D1D">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075B79">
        <w:rPr>
          <w:rFonts w:ascii="Calibri" w:eastAsiaTheme="minorHAnsi" w:hAnsi="Calibri" w:cs="Calibri"/>
          <w:i/>
          <w:iCs/>
          <w:sz w:val="23"/>
          <w:szCs w:val="23"/>
          <w:lang w:eastAsia="en-US"/>
        </w:rPr>
        <w:t>Procédure de mise à disposition (CRB-TRA-PRC-004)</w:t>
      </w:r>
    </w:p>
    <w:p w:rsidR="00330D1D" w:rsidRPr="00330D1D" w:rsidRDefault="00330D1D" w:rsidP="00330D1D">
      <w:pPr>
        <w:pStyle w:val="Paragraphedeliste"/>
        <w:numPr>
          <w:ilvl w:val="0"/>
          <w:numId w:val="6"/>
        </w:numPr>
        <w:autoSpaceDE w:val="0"/>
        <w:autoSpaceDN w:val="0"/>
        <w:adjustRightInd w:val="0"/>
        <w:rPr>
          <w:rFonts w:ascii="Calibri" w:eastAsiaTheme="minorHAnsi" w:hAnsi="Calibri" w:cs="Calibri"/>
          <w:bCs/>
          <w:i/>
          <w:iCs/>
          <w:sz w:val="23"/>
          <w:szCs w:val="23"/>
          <w:lang w:eastAsia="en-US"/>
        </w:rPr>
      </w:pPr>
      <w:r w:rsidRPr="00330D1D">
        <w:rPr>
          <w:rFonts w:ascii="Calibri" w:eastAsiaTheme="minorHAnsi" w:hAnsi="Calibri" w:cs="Calibri"/>
          <w:bCs/>
          <w:i/>
          <w:iCs/>
          <w:sz w:val="23"/>
          <w:szCs w:val="23"/>
          <w:lang w:eastAsia="en-US"/>
        </w:rPr>
        <w:t>Formulaire de demande de mise à disposition de ressources biologiques (CRB-TRA-ENR-024)</w:t>
      </w:r>
    </w:p>
    <w:p w:rsidR="00330D1D" w:rsidRPr="00075B79" w:rsidRDefault="00330D1D" w:rsidP="003F5F4B">
      <w:pPr>
        <w:pStyle w:val="Paragraphedeliste"/>
        <w:numPr>
          <w:ilvl w:val="0"/>
          <w:numId w:val="6"/>
        </w:numPr>
        <w:autoSpaceDE w:val="0"/>
        <w:autoSpaceDN w:val="0"/>
        <w:adjustRightInd w:val="0"/>
        <w:rPr>
          <w:rFonts w:ascii="Calibri" w:eastAsiaTheme="minorHAnsi" w:hAnsi="Calibri" w:cs="Calibri"/>
          <w:i/>
          <w:iCs/>
          <w:sz w:val="23"/>
          <w:szCs w:val="23"/>
          <w:lang w:eastAsia="en-US"/>
        </w:rPr>
      </w:pPr>
      <w:r>
        <w:rPr>
          <w:rFonts w:ascii="Calibri" w:eastAsiaTheme="minorHAnsi" w:hAnsi="Calibri" w:cs="Calibri"/>
          <w:i/>
          <w:iCs/>
          <w:sz w:val="23"/>
          <w:szCs w:val="23"/>
          <w:lang w:eastAsia="en-US"/>
        </w:rPr>
        <w:t xml:space="preserve">Fiche de transfert de </w:t>
      </w:r>
      <w:r w:rsidR="003F5F4B">
        <w:rPr>
          <w:rFonts w:ascii="Calibri" w:eastAsiaTheme="minorHAnsi" w:hAnsi="Calibri" w:cs="Calibri"/>
          <w:i/>
          <w:iCs/>
          <w:sz w:val="23"/>
          <w:szCs w:val="23"/>
          <w:lang w:eastAsia="en-US"/>
        </w:rPr>
        <w:t xml:space="preserve">Matériel </w:t>
      </w:r>
      <w:r>
        <w:rPr>
          <w:rFonts w:ascii="Calibri" w:eastAsiaTheme="minorHAnsi" w:hAnsi="Calibri" w:cs="Calibri"/>
          <w:i/>
          <w:iCs/>
          <w:sz w:val="23"/>
          <w:szCs w:val="23"/>
          <w:lang w:eastAsia="en-US"/>
        </w:rPr>
        <w:t>(CRB-TRA-ENR-004)</w:t>
      </w:r>
    </w:p>
    <w:p w:rsidR="00330D1D" w:rsidRPr="00075B79" w:rsidRDefault="00330D1D" w:rsidP="00330D1D">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075B79">
        <w:rPr>
          <w:rFonts w:ascii="Calibri" w:eastAsiaTheme="minorHAnsi" w:hAnsi="Calibri" w:cs="Calibri"/>
          <w:i/>
          <w:iCs/>
          <w:sz w:val="23"/>
          <w:szCs w:val="23"/>
          <w:lang w:eastAsia="en-US"/>
        </w:rPr>
        <w:t>Procédure de gestion du personnel et des compétences (CRB-SUP-PRC-003)</w:t>
      </w:r>
    </w:p>
    <w:p w:rsidR="00330D1D" w:rsidRPr="00075B79" w:rsidRDefault="00330D1D" w:rsidP="003F5F4B">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075B79">
        <w:rPr>
          <w:rFonts w:ascii="Calibri" w:eastAsiaTheme="minorHAnsi" w:hAnsi="Calibri" w:cs="Calibri"/>
          <w:i/>
          <w:iCs/>
          <w:sz w:val="23"/>
          <w:szCs w:val="23"/>
          <w:lang w:eastAsia="en-US"/>
        </w:rPr>
        <w:t xml:space="preserve">Procédure </w:t>
      </w:r>
      <w:r w:rsidR="003F5F4B">
        <w:rPr>
          <w:rFonts w:ascii="Calibri" w:eastAsiaTheme="minorHAnsi" w:hAnsi="Calibri" w:cs="Calibri"/>
          <w:i/>
          <w:iCs/>
          <w:sz w:val="23"/>
          <w:szCs w:val="23"/>
          <w:lang w:eastAsia="en-US"/>
        </w:rPr>
        <w:t xml:space="preserve">gestion </w:t>
      </w:r>
      <w:r w:rsidRPr="00075B79">
        <w:rPr>
          <w:rFonts w:ascii="Calibri" w:eastAsiaTheme="minorHAnsi" w:hAnsi="Calibri" w:cs="Calibri"/>
          <w:i/>
          <w:iCs/>
          <w:sz w:val="23"/>
          <w:szCs w:val="23"/>
          <w:lang w:eastAsia="en-US"/>
        </w:rPr>
        <w:t>des formations (CRB-SUP-PRC-004)</w:t>
      </w:r>
    </w:p>
    <w:p w:rsidR="00330D1D" w:rsidRDefault="00330D1D" w:rsidP="00330D1D">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075B79">
        <w:rPr>
          <w:rFonts w:ascii="Calibri" w:eastAsiaTheme="minorHAnsi" w:hAnsi="Calibri" w:cs="Calibri"/>
          <w:i/>
          <w:iCs/>
          <w:sz w:val="23"/>
          <w:szCs w:val="23"/>
          <w:lang w:eastAsia="en-US"/>
        </w:rPr>
        <w:t>Procédure informatique</w:t>
      </w:r>
      <w:r>
        <w:rPr>
          <w:rFonts w:ascii="Calibri" w:eastAsiaTheme="minorHAnsi" w:hAnsi="Calibri" w:cs="Calibri"/>
          <w:i/>
          <w:iCs/>
          <w:sz w:val="23"/>
          <w:szCs w:val="23"/>
          <w:lang w:eastAsia="en-US"/>
        </w:rPr>
        <w:t xml:space="preserve"> générale</w:t>
      </w:r>
      <w:r w:rsidRPr="00075B79">
        <w:rPr>
          <w:rFonts w:ascii="Calibri" w:eastAsiaTheme="minorHAnsi" w:hAnsi="Calibri" w:cs="Calibri"/>
          <w:i/>
          <w:iCs/>
          <w:sz w:val="23"/>
          <w:szCs w:val="23"/>
          <w:lang w:eastAsia="en-US"/>
        </w:rPr>
        <w:t xml:space="preserve"> </w:t>
      </w:r>
      <w:r>
        <w:rPr>
          <w:rFonts w:ascii="Calibri" w:eastAsiaTheme="minorHAnsi" w:hAnsi="Calibri" w:cs="Calibri"/>
          <w:i/>
          <w:iCs/>
          <w:sz w:val="23"/>
          <w:szCs w:val="23"/>
          <w:lang w:eastAsia="en-US"/>
        </w:rPr>
        <w:t>(CRB-SUP-PRC-010)</w:t>
      </w:r>
      <w:r w:rsidRPr="008629F1">
        <w:rPr>
          <w:rFonts w:ascii="Calibri" w:eastAsiaTheme="minorHAnsi" w:hAnsi="Calibri" w:cs="Calibri"/>
          <w:i/>
          <w:iCs/>
          <w:sz w:val="23"/>
          <w:szCs w:val="23"/>
          <w:lang w:eastAsia="en-US"/>
        </w:rPr>
        <w:t xml:space="preserve"> </w:t>
      </w:r>
    </w:p>
    <w:p w:rsidR="00330D1D" w:rsidRPr="009900F0" w:rsidRDefault="00330D1D" w:rsidP="00330D1D">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9900F0">
        <w:rPr>
          <w:rFonts w:ascii="Calibri" w:eastAsiaTheme="minorHAnsi" w:hAnsi="Calibri" w:cs="Calibri"/>
          <w:i/>
          <w:iCs/>
          <w:sz w:val="23"/>
          <w:szCs w:val="23"/>
          <w:lang w:eastAsia="en-US"/>
        </w:rPr>
        <w:t>Procédure dégradée en cas de panne informatique (CBR-SUP-PRC-007)</w:t>
      </w:r>
    </w:p>
    <w:p w:rsidR="00330D1D" w:rsidRDefault="00330D1D" w:rsidP="00330D1D">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075B79">
        <w:rPr>
          <w:rFonts w:ascii="Calibri" w:eastAsiaTheme="minorHAnsi" w:hAnsi="Calibri" w:cs="Calibri"/>
          <w:i/>
          <w:iCs/>
          <w:sz w:val="23"/>
          <w:szCs w:val="23"/>
          <w:lang w:eastAsia="en-US"/>
        </w:rPr>
        <w:t>Procédure achats (CRB-SUP-PRC-005)</w:t>
      </w:r>
    </w:p>
    <w:p w:rsidR="00330D1D" w:rsidRPr="007318DD" w:rsidRDefault="00330D1D" w:rsidP="00330D1D">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7318DD">
        <w:rPr>
          <w:rFonts w:ascii="Calibri" w:eastAsiaTheme="minorHAnsi" w:hAnsi="Calibri" w:cs="Calibri"/>
          <w:i/>
          <w:iCs/>
          <w:sz w:val="23"/>
          <w:szCs w:val="23"/>
          <w:lang w:eastAsia="en-US"/>
        </w:rPr>
        <w:t>Cartographie des risques (CRB-SUP-ENR-056)</w:t>
      </w:r>
    </w:p>
    <w:p w:rsidR="00330D1D" w:rsidRDefault="00330D1D" w:rsidP="00330D1D">
      <w:pPr>
        <w:pStyle w:val="Paragraphedeliste"/>
        <w:numPr>
          <w:ilvl w:val="0"/>
          <w:numId w:val="6"/>
        </w:numPr>
        <w:autoSpaceDE w:val="0"/>
        <w:autoSpaceDN w:val="0"/>
        <w:adjustRightInd w:val="0"/>
        <w:rPr>
          <w:rFonts w:ascii="Calibri" w:eastAsiaTheme="minorHAnsi" w:hAnsi="Calibri" w:cs="Calibri"/>
          <w:i/>
          <w:iCs/>
          <w:sz w:val="23"/>
          <w:szCs w:val="23"/>
          <w:lang w:eastAsia="en-US"/>
        </w:rPr>
      </w:pPr>
      <w:r>
        <w:rPr>
          <w:rFonts w:ascii="Calibri" w:eastAsiaTheme="minorHAnsi" w:hAnsi="Calibri" w:cs="Calibri"/>
          <w:i/>
          <w:iCs/>
          <w:sz w:val="23"/>
          <w:szCs w:val="23"/>
          <w:lang w:eastAsia="en-US"/>
        </w:rPr>
        <w:t>Procédure de métrologie (CRB-SUP-PRC-006)</w:t>
      </w:r>
    </w:p>
    <w:p w:rsidR="00717197" w:rsidRPr="00717197" w:rsidRDefault="00717197" w:rsidP="00717197">
      <w:pPr>
        <w:pStyle w:val="Paragraphedeliste"/>
        <w:numPr>
          <w:ilvl w:val="0"/>
          <w:numId w:val="6"/>
        </w:numPr>
        <w:autoSpaceDE w:val="0"/>
        <w:autoSpaceDN w:val="0"/>
        <w:adjustRightInd w:val="0"/>
        <w:rPr>
          <w:rFonts w:ascii="Calibri" w:eastAsiaTheme="minorHAnsi" w:hAnsi="Calibri" w:cs="Calibri"/>
          <w:i/>
          <w:iCs/>
          <w:sz w:val="23"/>
          <w:szCs w:val="23"/>
          <w:lang w:eastAsia="en-US"/>
        </w:rPr>
      </w:pPr>
      <w:r w:rsidRPr="00717197">
        <w:rPr>
          <w:rFonts w:ascii="Calibri" w:eastAsiaTheme="minorHAnsi" w:hAnsi="Calibri" w:cs="Calibri"/>
          <w:i/>
          <w:iCs/>
          <w:sz w:val="23"/>
          <w:szCs w:val="23"/>
          <w:lang w:eastAsia="en-US"/>
        </w:rPr>
        <w:t>VIGITEMP - Manuel utilisateur CRB-TRA-EXT-007</w:t>
      </w:r>
    </w:p>
    <w:p w:rsidR="00717197" w:rsidRPr="00075B79" w:rsidRDefault="00717197" w:rsidP="00717197">
      <w:pPr>
        <w:pStyle w:val="Paragraphedeliste"/>
        <w:autoSpaceDE w:val="0"/>
        <w:autoSpaceDN w:val="0"/>
        <w:adjustRightInd w:val="0"/>
        <w:rPr>
          <w:rFonts w:ascii="Calibri" w:eastAsiaTheme="minorHAnsi" w:hAnsi="Calibri" w:cs="Calibri"/>
          <w:i/>
          <w:iCs/>
          <w:sz w:val="23"/>
          <w:szCs w:val="23"/>
          <w:lang w:eastAsia="en-US"/>
        </w:rPr>
      </w:pPr>
    </w:p>
    <w:p w:rsidR="00330D1D" w:rsidRDefault="00330D1D" w:rsidP="00330D1D">
      <w:pPr>
        <w:rPr>
          <w:szCs w:val="24"/>
        </w:rPr>
      </w:pPr>
    </w:p>
    <w:p w:rsidR="00330D1D" w:rsidRDefault="00330D1D" w:rsidP="00330D1D">
      <w:pPr>
        <w:rPr>
          <w:szCs w:val="24"/>
        </w:rPr>
      </w:pPr>
    </w:p>
    <w:p w:rsidR="00330D1D" w:rsidRPr="007F773C" w:rsidRDefault="00330D1D" w:rsidP="00330D1D">
      <w:pPr>
        <w:jc w:val="center"/>
      </w:pPr>
    </w:p>
    <w:p w:rsidR="00C90CF2" w:rsidRDefault="003F554A"/>
    <w:sectPr w:rsidR="00C90CF2" w:rsidSect="007F773C">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13" w:rsidRDefault="00E22713" w:rsidP="00E22713">
      <w:r>
        <w:separator/>
      </w:r>
    </w:p>
  </w:endnote>
  <w:endnote w:type="continuationSeparator" w:id="0">
    <w:p w:rsidR="00E22713" w:rsidRDefault="00E22713" w:rsidP="00E2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Utiliser une police de caractè">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mbus Roman No9 L">
    <w:altName w:val="Times New Roman"/>
    <w:charset w:val="00"/>
    <w:family w:val="roman"/>
    <w:pitch w:val="variable"/>
  </w:font>
  <w:font w:name="DejaVu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80"/>
      <w:gridCol w:w="2880"/>
      <w:gridCol w:w="2880"/>
    </w:tblGrid>
    <w:tr w:rsidR="001231B1" w:rsidRPr="00F47DBC" w:rsidTr="001231B1">
      <w:trPr>
        <w:jc w:val="center"/>
      </w:trPr>
      <w:tc>
        <w:tcPr>
          <w:tcW w:w="1188" w:type="dxa"/>
          <w:tcBorders>
            <w:top w:val="nil"/>
            <w:left w:val="nil"/>
            <w:bottom w:val="single" w:sz="4" w:space="0" w:color="auto"/>
          </w:tcBorders>
          <w:shd w:val="clear" w:color="auto" w:fill="auto"/>
          <w:vAlign w:val="center"/>
        </w:tcPr>
        <w:p w:rsidR="001231B1" w:rsidRPr="00F47DBC" w:rsidRDefault="003F554A" w:rsidP="001231B1">
          <w:pPr>
            <w:tabs>
              <w:tab w:val="left" w:pos="1260"/>
              <w:tab w:val="right" w:leader="dot" w:pos="10080"/>
            </w:tabs>
            <w:spacing w:after="120"/>
            <w:rPr>
              <w:rFonts w:ascii="Arial Narrow" w:hAnsi="Arial Narrow"/>
            </w:rPr>
          </w:pPr>
        </w:p>
      </w:tc>
      <w:tc>
        <w:tcPr>
          <w:tcW w:w="2880" w:type="dxa"/>
          <w:shd w:val="clear" w:color="auto" w:fill="E6E6E6"/>
          <w:vAlign w:val="center"/>
        </w:tcPr>
        <w:p w:rsidR="001231B1" w:rsidRPr="00F47DBC" w:rsidRDefault="00E22713" w:rsidP="001231B1">
          <w:pPr>
            <w:spacing w:before="60" w:after="60"/>
            <w:jc w:val="center"/>
            <w:rPr>
              <w:rFonts w:ascii="Arial Narrow" w:hAnsi="Arial Narrow"/>
              <w:b/>
              <w:bCs/>
              <w:szCs w:val="24"/>
            </w:rPr>
          </w:pPr>
          <w:r w:rsidRPr="00F47DBC">
            <w:rPr>
              <w:rFonts w:ascii="Arial Narrow" w:hAnsi="Arial Narrow"/>
              <w:b/>
              <w:bCs/>
              <w:szCs w:val="24"/>
            </w:rPr>
            <w:t>Rédaction</w:t>
          </w:r>
        </w:p>
      </w:tc>
      <w:tc>
        <w:tcPr>
          <w:tcW w:w="2880" w:type="dxa"/>
          <w:shd w:val="clear" w:color="auto" w:fill="E6E6E6"/>
          <w:vAlign w:val="center"/>
        </w:tcPr>
        <w:p w:rsidR="001231B1" w:rsidRPr="00F47DBC" w:rsidRDefault="00E22713" w:rsidP="001231B1">
          <w:pPr>
            <w:spacing w:before="60" w:after="60"/>
            <w:jc w:val="center"/>
            <w:rPr>
              <w:rFonts w:ascii="Arial Narrow" w:hAnsi="Arial Narrow"/>
              <w:b/>
              <w:bCs/>
              <w:szCs w:val="24"/>
            </w:rPr>
          </w:pPr>
          <w:r w:rsidRPr="00F47DBC">
            <w:rPr>
              <w:rFonts w:ascii="Arial Narrow" w:hAnsi="Arial Narrow"/>
              <w:b/>
              <w:bCs/>
              <w:szCs w:val="24"/>
            </w:rPr>
            <w:t>Validation</w:t>
          </w:r>
        </w:p>
      </w:tc>
      <w:tc>
        <w:tcPr>
          <w:tcW w:w="2880" w:type="dxa"/>
          <w:shd w:val="clear" w:color="auto" w:fill="E6E6E6"/>
          <w:vAlign w:val="center"/>
        </w:tcPr>
        <w:p w:rsidR="001231B1" w:rsidRPr="00F47DBC" w:rsidRDefault="00E22713" w:rsidP="001231B1">
          <w:pPr>
            <w:spacing w:before="60" w:after="60"/>
            <w:jc w:val="center"/>
            <w:rPr>
              <w:rFonts w:ascii="Arial Narrow" w:hAnsi="Arial Narrow"/>
              <w:b/>
              <w:bCs/>
              <w:szCs w:val="24"/>
            </w:rPr>
          </w:pPr>
          <w:r w:rsidRPr="00F47DBC">
            <w:rPr>
              <w:rFonts w:ascii="Arial Narrow" w:hAnsi="Arial Narrow"/>
              <w:b/>
              <w:bCs/>
              <w:szCs w:val="24"/>
            </w:rPr>
            <w:t>Approbation</w:t>
          </w:r>
        </w:p>
      </w:tc>
    </w:tr>
    <w:tr w:rsidR="001231B1" w:rsidRPr="00F47DBC" w:rsidTr="001231B1">
      <w:trPr>
        <w:jc w:val="center"/>
      </w:trPr>
      <w:tc>
        <w:tcPr>
          <w:tcW w:w="1188" w:type="dxa"/>
          <w:shd w:val="clear" w:color="auto" w:fill="E6E6E6"/>
          <w:vAlign w:val="center"/>
        </w:tcPr>
        <w:p w:rsidR="001231B1" w:rsidRPr="00F47DBC" w:rsidRDefault="00E22713" w:rsidP="001231B1">
          <w:pPr>
            <w:tabs>
              <w:tab w:val="left" w:pos="1260"/>
              <w:tab w:val="right" w:leader="dot" w:pos="10080"/>
            </w:tabs>
            <w:spacing w:before="120" w:after="120"/>
            <w:rPr>
              <w:rFonts w:ascii="Arial Narrow" w:hAnsi="Arial Narrow"/>
              <w:b/>
            </w:rPr>
          </w:pPr>
          <w:r w:rsidRPr="00F47DBC">
            <w:rPr>
              <w:rFonts w:ascii="Arial Narrow" w:hAnsi="Arial Narrow"/>
              <w:b/>
            </w:rPr>
            <w:t>Nom</w:t>
          </w:r>
        </w:p>
      </w:tc>
      <w:tc>
        <w:tcPr>
          <w:tcW w:w="2880" w:type="dxa"/>
          <w:shd w:val="clear" w:color="auto" w:fill="auto"/>
          <w:vAlign w:val="center"/>
        </w:tcPr>
        <w:p w:rsidR="001231B1" w:rsidRPr="00F47DBC" w:rsidRDefault="00E22713" w:rsidP="00116D80">
          <w:pPr>
            <w:pStyle w:val="Pieddepage"/>
            <w:spacing w:before="60" w:after="60"/>
            <w:jc w:val="center"/>
            <w:rPr>
              <w:rFonts w:ascii="Arial Narrow" w:hAnsi="Arial Narrow"/>
              <w:color w:val="000080"/>
              <w:sz w:val="20"/>
            </w:rPr>
          </w:pPr>
          <w:proofErr w:type="spellStart"/>
          <w:r>
            <w:rPr>
              <w:rFonts w:ascii="Arial Narrow" w:hAnsi="Arial Narrow"/>
              <w:color w:val="000080"/>
              <w:sz w:val="20"/>
            </w:rPr>
            <w:t>Beheshta</w:t>
          </w:r>
          <w:proofErr w:type="spellEnd"/>
          <w:r>
            <w:rPr>
              <w:rFonts w:ascii="Arial Narrow" w:hAnsi="Arial Narrow"/>
              <w:color w:val="000080"/>
              <w:sz w:val="20"/>
            </w:rPr>
            <w:t xml:space="preserve"> PAIMAN</w:t>
          </w:r>
        </w:p>
      </w:tc>
      <w:tc>
        <w:tcPr>
          <w:tcW w:w="2880" w:type="dxa"/>
          <w:shd w:val="clear" w:color="auto" w:fill="auto"/>
          <w:vAlign w:val="center"/>
        </w:tcPr>
        <w:p w:rsidR="001231B1" w:rsidRPr="00F47DBC" w:rsidRDefault="00CD5891" w:rsidP="00351381">
          <w:pPr>
            <w:pStyle w:val="Pieddepage"/>
            <w:spacing w:before="60" w:after="60"/>
            <w:jc w:val="center"/>
            <w:rPr>
              <w:rFonts w:ascii="Arial Narrow" w:hAnsi="Arial Narrow"/>
              <w:color w:val="000080"/>
              <w:sz w:val="20"/>
            </w:rPr>
          </w:pPr>
          <w:r w:rsidRPr="000941BC">
            <w:rPr>
              <w:rFonts w:ascii="Arial Narrow" w:hAnsi="Arial Narrow"/>
              <w:smallCaps/>
              <w:color w:val="000080"/>
              <w:sz w:val="20"/>
            </w:rPr>
            <w:t xml:space="preserve">KEBLI </w:t>
          </w:r>
          <w:proofErr w:type="spellStart"/>
          <w:r w:rsidRPr="000941BC">
            <w:rPr>
              <w:rFonts w:ascii="Arial Narrow" w:hAnsi="Arial Narrow"/>
              <w:smallCaps/>
              <w:color w:val="000080"/>
              <w:sz w:val="20"/>
            </w:rPr>
            <w:t>Chahineze</w:t>
          </w:r>
          <w:proofErr w:type="spellEnd"/>
        </w:p>
      </w:tc>
      <w:tc>
        <w:tcPr>
          <w:tcW w:w="2880" w:type="dxa"/>
          <w:shd w:val="clear" w:color="auto" w:fill="auto"/>
          <w:vAlign w:val="center"/>
        </w:tcPr>
        <w:p w:rsidR="001231B1" w:rsidRPr="00F47DBC" w:rsidRDefault="00E22713" w:rsidP="001231B1">
          <w:pPr>
            <w:pStyle w:val="Pieddepage"/>
            <w:spacing w:before="60" w:after="60"/>
            <w:jc w:val="center"/>
            <w:rPr>
              <w:rFonts w:ascii="Arial Narrow" w:hAnsi="Arial Narrow"/>
              <w:color w:val="000080"/>
              <w:sz w:val="20"/>
            </w:rPr>
          </w:pPr>
          <w:r>
            <w:rPr>
              <w:rFonts w:ascii="Arial Narrow" w:hAnsi="Arial Narrow"/>
              <w:color w:val="000080"/>
              <w:sz w:val="20"/>
            </w:rPr>
            <w:t>Vincent THOMAS DE MONTPREVILLE</w:t>
          </w:r>
        </w:p>
      </w:tc>
    </w:tr>
    <w:tr w:rsidR="001231B1" w:rsidRPr="00F47DBC" w:rsidTr="001231B1">
      <w:trPr>
        <w:jc w:val="center"/>
      </w:trPr>
      <w:tc>
        <w:tcPr>
          <w:tcW w:w="1188" w:type="dxa"/>
          <w:shd w:val="clear" w:color="auto" w:fill="E6E6E6"/>
          <w:vAlign w:val="center"/>
        </w:tcPr>
        <w:p w:rsidR="001231B1" w:rsidRPr="00F47DBC" w:rsidRDefault="00E22713" w:rsidP="001231B1">
          <w:pPr>
            <w:tabs>
              <w:tab w:val="left" w:pos="1260"/>
              <w:tab w:val="right" w:leader="dot" w:pos="10080"/>
            </w:tabs>
            <w:spacing w:before="120" w:after="120"/>
            <w:rPr>
              <w:rFonts w:ascii="Arial Narrow" w:hAnsi="Arial Narrow"/>
              <w:b/>
            </w:rPr>
          </w:pPr>
          <w:r w:rsidRPr="00F47DBC">
            <w:rPr>
              <w:rFonts w:ascii="Arial Narrow" w:hAnsi="Arial Narrow"/>
              <w:b/>
            </w:rPr>
            <w:t>Fonction</w:t>
          </w:r>
        </w:p>
      </w:tc>
      <w:tc>
        <w:tcPr>
          <w:tcW w:w="2880" w:type="dxa"/>
          <w:shd w:val="clear" w:color="auto" w:fill="auto"/>
          <w:vAlign w:val="center"/>
        </w:tcPr>
        <w:p w:rsidR="001231B1" w:rsidRPr="00F47DBC" w:rsidRDefault="00E22713" w:rsidP="001231B1">
          <w:pPr>
            <w:pStyle w:val="Pieddepage"/>
            <w:spacing w:before="60" w:after="60"/>
            <w:jc w:val="center"/>
            <w:rPr>
              <w:rFonts w:ascii="Arial Narrow" w:hAnsi="Arial Narrow"/>
              <w:smallCaps/>
              <w:color w:val="000080"/>
              <w:sz w:val="20"/>
            </w:rPr>
          </w:pPr>
          <w:r>
            <w:rPr>
              <w:rFonts w:ascii="Arial Narrow" w:hAnsi="Arial Narrow"/>
              <w:smallCaps/>
              <w:color w:val="000080"/>
              <w:sz w:val="20"/>
            </w:rPr>
            <w:t>HML – Membres de services – HML/Centre de Ressources Biologiques (CRB)</w:t>
          </w:r>
        </w:p>
      </w:tc>
      <w:tc>
        <w:tcPr>
          <w:tcW w:w="2880" w:type="dxa"/>
          <w:shd w:val="clear" w:color="auto" w:fill="auto"/>
          <w:vAlign w:val="center"/>
        </w:tcPr>
        <w:p w:rsidR="001231B1" w:rsidRPr="00F47DBC" w:rsidRDefault="00E22713" w:rsidP="0045488D">
          <w:pPr>
            <w:pStyle w:val="Pieddepage"/>
            <w:spacing w:before="60" w:after="60"/>
            <w:jc w:val="center"/>
            <w:rPr>
              <w:rFonts w:ascii="Arial Narrow" w:hAnsi="Arial Narrow"/>
              <w:smallCaps/>
              <w:color w:val="000080"/>
              <w:sz w:val="20"/>
            </w:rPr>
          </w:pPr>
          <w:r>
            <w:rPr>
              <w:rFonts w:ascii="Arial Narrow" w:hAnsi="Arial Narrow"/>
              <w:smallCaps/>
              <w:color w:val="000080"/>
              <w:sz w:val="20"/>
            </w:rPr>
            <w:t xml:space="preserve">GHSPJ – </w:t>
          </w:r>
          <w:proofErr w:type="spellStart"/>
          <w:r>
            <w:rPr>
              <w:rFonts w:ascii="Arial Narrow" w:hAnsi="Arial Narrow"/>
              <w:smallCaps/>
              <w:color w:val="000080"/>
              <w:sz w:val="20"/>
            </w:rPr>
            <w:t>equipe</w:t>
          </w:r>
          <w:proofErr w:type="spellEnd"/>
          <w:r>
            <w:rPr>
              <w:rFonts w:ascii="Arial Narrow" w:hAnsi="Arial Narrow"/>
              <w:smallCaps/>
              <w:color w:val="000080"/>
              <w:sz w:val="20"/>
            </w:rPr>
            <w:t xml:space="preserve"> </w:t>
          </w:r>
          <w:proofErr w:type="spellStart"/>
          <w:r>
            <w:rPr>
              <w:rFonts w:ascii="Arial Narrow" w:hAnsi="Arial Narrow"/>
              <w:smallCaps/>
              <w:color w:val="000080"/>
              <w:sz w:val="20"/>
            </w:rPr>
            <w:t>qgr</w:t>
          </w:r>
          <w:proofErr w:type="spellEnd"/>
          <w:r>
            <w:rPr>
              <w:rFonts w:ascii="Arial Narrow" w:hAnsi="Arial Narrow"/>
              <w:smallCaps/>
              <w:color w:val="000080"/>
              <w:sz w:val="20"/>
            </w:rPr>
            <w:t xml:space="preserve"> </w:t>
          </w:r>
        </w:p>
      </w:tc>
      <w:tc>
        <w:tcPr>
          <w:tcW w:w="2880" w:type="dxa"/>
          <w:shd w:val="clear" w:color="auto" w:fill="auto"/>
          <w:vAlign w:val="center"/>
        </w:tcPr>
        <w:p w:rsidR="001231B1" w:rsidRPr="00F47DBC" w:rsidRDefault="00E22713" w:rsidP="00DD04E5">
          <w:pPr>
            <w:pStyle w:val="Pieddepage"/>
            <w:spacing w:before="60" w:after="60"/>
            <w:jc w:val="center"/>
            <w:rPr>
              <w:rFonts w:ascii="Arial Narrow" w:hAnsi="Arial Narrow"/>
              <w:smallCaps/>
              <w:color w:val="000080"/>
              <w:sz w:val="20"/>
            </w:rPr>
          </w:pPr>
          <w:r>
            <w:rPr>
              <w:rFonts w:ascii="Arial Narrow" w:hAnsi="Arial Narrow"/>
              <w:smallCaps/>
              <w:color w:val="000080"/>
              <w:sz w:val="20"/>
            </w:rPr>
            <w:t>HML – Responsable CRB –  HML/Centre de Ressources Biologiques (CRB)</w:t>
          </w:r>
        </w:p>
      </w:tc>
    </w:tr>
    <w:tr w:rsidR="001231B1" w:rsidRPr="00F47DBC" w:rsidTr="001231B1">
      <w:trPr>
        <w:jc w:val="center"/>
      </w:trPr>
      <w:tc>
        <w:tcPr>
          <w:tcW w:w="1188" w:type="dxa"/>
          <w:tcBorders>
            <w:bottom w:val="single" w:sz="4" w:space="0" w:color="auto"/>
          </w:tcBorders>
          <w:shd w:val="clear" w:color="auto" w:fill="E6E6E6"/>
          <w:vAlign w:val="center"/>
        </w:tcPr>
        <w:p w:rsidR="001231B1" w:rsidRPr="00F47DBC" w:rsidRDefault="00E22713" w:rsidP="001231B1">
          <w:pPr>
            <w:tabs>
              <w:tab w:val="left" w:pos="1260"/>
              <w:tab w:val="right" w:leader="dot" w:pos="10080"/>
            </w:tabs>
            <w:spacing w:before="120" w:after="120"/>
            <w:rPr>
              <w:rFonts w:ascii="Arial Narrow" w:hAnsi="Arial Narrow"/>
              <w:b/>
            </w:rPr>
          </w:pPr>
          <w:r w:rsidRPr="00F47DBC">
            <w:rPr>
              <w:rFonts w:ascii="Arial Narrow" w:hAnsi="Arial Narrow"/>
              <w:b/>
            </w:rPr>
            <w:t>Date</w:t>
          </w:r>
        </w:p>
      </w:tc>
      <w:tc>
        <w:tcPr>
          <w:tcW w:w="2880" w:type="dxa"/>
          <w:tcBorders>
            <w:bottom w:val="single" w:sz="4" w:space="0" w:color="auto"/>
          </w:tcBorders>
          <w:shd w:val="clear" w:color="auto" w:fill="auto"/>
          <w:vAlign w:val="center"/>
        </w:tcPr>
        <w:p w:rsidR="001231B1" w:rsidRPr="00F272FE" w:rsidRDefault="00B37695" w:rsidP="00116D80">
          <w:pPr>
            <w:pStyle w:val="Pieddepage"/>
            <w:spacing w:before="60" w:after="60"/>
            <w:jc w:val="center"/>
            <w:rPr>
              <w:rFonts w:ascii="Arial Narrow" w:hAnsi="Arial Narrow"/>
              <w:color w:val="FF0000"/>
              <w:sz w:val="20"/>
            </w:rPr>
          </w:pPr>
          <w:r w:rsidRPr="00B37695">
            <w:rPr>
              <w:rFonts w:ascii="Arial Narrow" w:hAnsi="Arial Narrow"/>
              <w:smallCaps/>
              <w:color w:val="000080"/>
              <w:sz w:val="20"/>
            </w:rPr>
            <w:t>04/09/2023</w:t>
          </w:r>
        </w:p>
      </w:tc>
      <w:tc>
        <w:tcPr>
          <w:tcW w:w="2880" w:type="dxa"/>
          <w:tcBorders>
            <w:bottom w:val="single" w:sz="4" w:space="0" w:color="auto"/>
          </w:tcBorders>
          <w:shd w:val="clear" w:color="auto" w:fill="auto"/>
          <w:vAlign w:val="center"/>
        </w:tcPr>
        <w:p w:rsidR="001231B1" w:rsidRPr="00F272FE" w:rsidRDefault="00B37695" w:rsidP="001231B1">
          <w:pPr>
            <w:pStyle w:val="Pieddepage"/>
            <w:spacing w:before="60" w:after="60"/>
            <w:jc w:val="center"/>
            <w:rPr>
              <w:rFonts w:ascii="Arial Narrow" w:hAnsi="Arial Narrow"/>
              <w:color w:val="FF0000"/>
              <w:sz w:val="20"/>
            </w:rPr>
          </w:pPr>
          <w:r w:rsidRPr="00B37695">
            <w:rPr>
              <w:rFonts w:ascii="Arial Narrow" w:hAnsi="Arial Narrow"/>
              <w:smallCaps/>
              <w:color w:val="000080"/>
              <w:sz w:val="20"/>
            </w:rPr>
            <w:t>04/09/2023</w:t>
          </w:r>
        </w:p>
      </w:tc>
      <w:tc>
        <w:tcPr>
          <w:tcW w:w="2880" w:type="dxa"/>
          <w:tcBorders>
            <w:bottom w:val="single" w:sz="4" w:space="0" w:color="auto"/>
          </w:tcBorders>
          <w:shd w:val="clear" w:color="auto" w:fill="auto"/>
          <w:vAlign w:val="center"/>
        </w:tcPr>
        <w:p w:rsidR="001231B1" w:rsidRPr="00F272FE" w:rsidRDefault="00B37695" w:rsidP="001231B1">
          <w:pPr>
            <w:pStyle w:val="Pieddepage"/>
            <w:spacing w:before="60" w:after="60"/>
            <w:jc w:val="center"/>
            <w:rPr>
              <w:rFonts w:ascii="Arial Narrow" w:hAnsi="Arial Narrow"/>
              <w:color w:val="FF0000"/>
              <w:sz w:val="20"/>
            </w:rPr>
          </w:pPr>
          <w:r w:rsidRPr="00B37695">
            <w:rPr>
              <w:rFonts w:ascii="Arial Narrow" w:hAnsi="Arial Narrow"/>
              <w:smallCaps/>
              <w:color w:val="000080"/>
              <w:sz w:val="20"/>
            </w:rPr>
            <w:t>04/09/2023</w:t>
          </w:r>
        </w:p>
      </w:tc>
    </w:tr>
  </w:tbl>
  <w:p w:rsidR="001231B1" w:rsidRDefault="003F554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B1" w:rsidRDefault="003F55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13" w:rsidRDefault="00E22713" w:rsidP="00E22713">
      <w:r>
        <w:separator/>
      </w:r>
    </w:p>
  </w:footnote>
  <w:footnote w:type="continuationSeparator" w:id="0">
    <w:p w:rsidR="00E22713" w:rsidRDefault="00E22713" w:rsidP="00E22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4490"/>
      <w:gridCol w:w="2195"/>
    </w:tblGrid>
    <w:tr w:rsidR="001231B1" w:rsidTr="006E28D8">
      <w:trPr>
        <w:trHeight w:val="1242"/>
        <w:jc w:val="center"/>
      </w:trPr>
      <w:tc>
        <w:tcPr>
          <w:tcW w:w="3064" w:type="dxa"/>
          <w:tcBorders>
            <w:bottom w:val="single" w:sz="4" w:space="0" w:color="auto"/>
          </w:tcBorders>
          <w:shd w:val="clear" w:color="auto" w:fill="auto"/>
          <w:vAlign w:val="center"/>
        </w:tcPr>
        <w:p w:rsidR="001231B1" w:rsidRPr="00A64ABD" w:rsidRDefault="00E22713" w:rsidP="001231B1">
          <w:pPr>
            <w:pStyle w:val="En-tte"/>
            <w:rPr>
              <w:sz w:val="22"/>
              <w:szCs w:val="22"/>
            </w:rPr>
          </w:pPr>
          <w:r>
            <w:rPr>
              <w:noProof/>
              <w:sz w:val="22"/>
              <w:szCs w:val="22"/>
            </w:rPr>
            <w:drawing>
              <wp:inline distT="0" distB="0" distL="0" distR="0" wp14:anchorId="4113FC83" wp14:editId="36CB1358">
                <wp:extent cx="1847849" cy="695325"/>
                <wp:effectExtent l="0" t="0" r="635" b="0"/>
                <wp:docPr id="7" name="Image 7" descr="thumbnail_Outlook-xvr4sz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Outlook-xvr4sz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41" cy="695096"/>
                        </a:xfrm>
                        <a:prstGeom prst="rect">
                          <a:avLst/>
                        </a:prstGeom>
                        <a:noFill/>
                        <a:ln>
                          <a:noFill/>
                        </a:ln>
                      </pic:spPr>
                    </pic:pic>
                  </a:graphicData>
                </a:graphic>
              </wp:inline>
            </w:drawing>
          </w:r>
        </w:p>
      </w:tc>
      <w:tc>
        <w:tcPr>
          <w:tcW w:w="4536" w:type="dxa"/>
          <w:tcBorders>
            <w:bottom w:val="single" w:sz="4" w:space="0" w:color="auto"/>
          </w:tcBorders>
          <w:shd w:val="clear" w:color="auto" w:fill="auto"/>
          <w:vAlign w:val="center"/>
        </w:tcPr>
        <w:p w:rsidR="001231B1" w:rsidRPr="00A64ABD" w:rsidRDefault="00E22713" w:rsidP="006E28D8">
          <w:pPr>
            <w:pStyle w:val="En-tte"/>
            <w:tabs>
              <w:tab w:val="clear" w:pos="4536"/>
              <w:tab w:val="center" w:pos="4082"/>
            </w:tabs>
            <w:ind w:left="-170"/>
            <w:jc w:val="center"/>
            <w:rPr>
              <w:rFonts w:ascii="Arial Narrow" w:hAnsi="Arial Narrow"/>
              <w:b/>
              <w:smallCaps/>
              <w:sz w:val="32"/>
              <w:szCs w:val="32"/>
            </w:rPr>
          </w:pPr>
          <w:r w:rsidRPr="00DD04E5">
            <w:rPr>
              <w:rFonts w:ascii="Arial Narrow" w:hAnsi="Arial Narrow"/>
              <w:b/>
              <w:smallCaps/>
              <w:sz w:val="40"/>
              <w:szCs w:val="32"/>
            </w:rPr>
            <w:t>Manuel</w:t>
          </w:r>
          <w:r>
            <w:rPr>
              <w:rFonts w:ascii="Arial Narrow" w:hAnsi="Arial Narrow"/>
              <w:b/>
              <w:smallCaps/>
              <w:sz w:val="32"/>
              <w:szCs w:val="32"/>
            </w:rPr>
            <w:t xml:space="preserve"> </w:t>
          </w:r>
          <w:r w:rsidRPr="00DD04E5">
            <w:rPr>
              <w:rFonts w:ascii="Arial Narrow" w:hAnsi="Arial Narrow"/>
              <w:b/>
              <w:smallCaps/>
              <w:sz w:val="40"/>
              <w:szCs w:val="32"/>
            </w:rPr>
            <w:t>Qualité</w:t>
          </w:r>
        </w:p>
      </w:tc>
      <w:tc>
        <w:tcPr>
          <w:tcW w:w="2211" w:type="dxa"/>
          <w:tcBorders>
            <w:bottom w:val="single" w:sz="4" w:space="0" w:color="auto"/>
          </w:tcBorders>
          <w:shd w:val="clear" w:color="auto" w:fill="auto"/>
          <w:vAlign w:val="center"/>
        </w:tcPr>
        <w:p w:rsidR="001231B1" w:rsidRPr="00C46077" w:rsidRDefault="00E22713" w:rsidP="001231B1">
          <w:pPr>
            <w:spacing w:before="60" w:after="120"/>
            <w:rPr>
              <w:rFonts w:ascii="Arial Narrow" w:hAnsi="Arial Narrow"/>
              <w:sz w:val="20"/>
              <w:lang w:val="en-US"/>
            </w:rPr>
          </w:pPr>
          <w:r w:rsidRPr="00C46077">
            <w:rPr>
              <w:rFonts w:ascii="Arial Narrow" w:hAnsi="Arial Narrow"/>
              <w:sz w:val="20"/>
              <w:lang w:val="en-US"/>
            </w:rPr>
            <w:t>CRB-MAN</w:t>
          </w:r>
          <w:r w:rsidR="002F4F3C">
            <w:rPr>
              <w:rFonts w:ascii="Arial Narrow" w:hAnsi="Arial Narrow"/>
              <w:color w:val="000000" w:themeColor="text1"/>
              <w:sz w:val="20"/>
              <w:lang w:val="en-US"/>
            </w:rPr>
            <w:t>-PRC-017</w:t>
          </w:r>
        </w:p>
        <w:p w:rsidR="001231B1" w:rsidRPr="00E0756F" w:rsidRDefault="00E22713" w:rsidP="00E0756F">
          <w:pPr>
            <w:spacing w:before="120" w:after="120"/>
            <w:rPr>
              <w:rFonts w:ascii="Arial Narrow" w:hAnsi="Arial Narrow"/>
              <w:color w:val="000000" w:themeColor="text1"/>
              <w:sz w:val="20"/>
              <w:lang w:val="en-US"/>
            </w:rPr>
          </w:pPr>
          <w:r w:rsidRPr="00E0756F">
            <w:rPr>
              <w:rFonts w:ascii="Arial Narrow" w:hAnsi="Arial Narrow"/>
              <w:color w:val="000000" w:themeColor="text1"/>
              <w:sz w:val="20"/>
              <w:lang w:val="en-US"/>
            </w:rPr>
            <w:t xml:space="preserve">Version : </w:t>
          </w:r>
          <w:r w:rsidR="00920E72">
            <w:rPr>
              <w:rFonts w:ascii="Arial Narrow" w:hAnsi="Arial Narrow"/>
              <w:color w:val="000000" w:themeColor="text1"/>
              <w:sz w:val="20"/>
              <w:lang w:val="en-US"/>
            </w:rPr>
            <w:t>03</w:t>
          </w:r>
        </w:p>
        <w:p w:rsidR="001231B1" w:rsidRPr="00C46077" w:rsidRDefault="00E22713" w:rsidP="00575529">
          <w:pPr>
            <w:spacing w:before="120" w:after="120"/>
            <w:rPr>
              <w:rFonts w:ascii="Arial Narrow" w:hAnsi="Arial Narrow"/>
              <w:sz w:val="20"/>
              <w:lang w:val="en-US"/>
            </w:rPr>
          </w:pPr>
          <w:r w:rsidRPr="00C46077">
            <w:rPr>
              <w:rFonts w:ascii="Arial Narrow" w:hAnsi="Arial Narrow"/>
              <w:sz w:val="20"/>
              <w:lang w:val="en-US"/>
            </w:rPr>
            <w:t xml:space="preserve">MAJ : </w:t>
          </w:r>
          <w:r w:rsidR="00B37695">
            <w:rPr>
              <w:rFonts w:ascii="Arial Narrow" w:hAnsi="Arial Narrow"/>
              <w:sz w:val="20"/>
              <w:lang w:val="en-US"/>
            </w:rPr>
            <w:t>04</w:t>
          </w:r>
          <w:r w:rsidR="00B37695" w:rsidRPr="00A64ABD">
            <w:rPr>
              <w:rStyle w:val="Numrodepage"/>
              <w:rFonts w:ascii="Arial Narrow" w:hAnsi="Arial Narrow"/>
              <w:sz w:val="20"/>
            </w:rPr>
            <w:t>/</w:t>
          </w:r>
          <w:r w:rsidR="00B37695">
            <w:rPr>
              <w:rStyle w:val="Numrodepage"/>
              <w:rFonts w:ascii="Arial Narrow" w:hAnsi="Arial Narrow"/>
              <w:sz w:val="20"/>
            </w:rPr>
            <w:t>09</w:t>
          </w:r>
          <w:r w:rsidR="00B37695" w:rsidRPr="00A64ABD">
            <w:rPr>
              <w:rStyle w:val="Numrodepage"/>
              <w:rFonts w:ascii="Arial Narrow" w:hAnsi="Arial Narrow"/>
              <w:sz w:val="20"/>
            </w:rPr>
            <w:t>/</w:t>
          </w:r>
          <w:r w:rsidR="00B37695">
            <w:rPr>
              <w:rStyle w:val="Numrodepage"/>
              <w:rFonts w:ascii="Arial Narrow" w:hAnsi="Arial Narrow"/>
              <w:sz w:val="20"/>
            </w:rPr>
            <w:t>2023</w:t>
          </w:r>
        </w:p>
        <w:p w:rsidR="001231B1" w:rsidRPr="00A64ABD" w:rsidRDefault="00E22713" w:rsidP="001231B1">
          <w:pPr>
            <w:pStyle w:val="En-tte"/>
            <w:spacing w:after="60"/>
            <w:rPr>
              <w:rFonts w:ascii="Arial Narrow" w:hAnsi="Arial Narrow"/>
              <w:sz w:val="22"/>
              <w:szCs w:val="22"/>
            </w:rPr>
          </w:pPr>
          <w:r w:rsidRPr="00A64ABD">
            <w:rPr>
              <w:rFonts w:ascii="Arial Narrow" w:hAnsi="Arial Narrow"/>
              <w:sz w:val="20"/>
            </w:rPr>
            <w:t xml:space="preserve">Page : </w:t>
          </w:r>
          <w:r w:rsidRPr="00A64ABD">
            <w:rPr>
              <w:rStyle w:val="Numrodepage"/>
              <w:rFonts w:ascii="Arial Narrow" w:hAnsi="Arial Narrow"/>
              <w:sz w:val="20"/>
            </w:rPr>
            <w:fldChar w:fldCharType="begin"/>
          </w:r>
          <w:r w:rsidRPr="00A64ABD">
            <w:rPr>
              <w:rStyle w:val="Numrodepage"/>
              <w:rFonts w:ascii="Arial Narrow" w:hAnsi="Arial Narrow"/>
              <w:sz w:val="20"/>
            </w:rPr>
            <w:instrText xml:space="preserve"> PAGE  \* Arabic  \* MERGEFORMAT </w:instrText>
          </w:r>
          <w:r w:rsidRPr="00A64ABD">
            <w:rPr>
              <w:rStyle w:val="Numrodepage"/>
              <w:rFonts w:ascii="Arial Narrow" w:hAnsi="Arial Narrow"/>
              <w:sz w:val="20"/>
            </w:rPr>
            <w:fldChar w:fldCharType="separate"/>
          </w:r>
          <w:r w:rsidR="003F554A">
            <w:rPr>
              <w:rStyle w:val="Numrodepage"/>
              <w:rFonts w:ascii="Arial Narrow" w:hAnsi="Arial Narrow"/>
              <w:noProof/>
              <w:sz w:val="20"/>
            </w:rPr>
            <w:t>1</w:t>
          </w:r>
          <w:r w:rsidRPr="00A64ABD">
            <w:rPr>
              <w:rStyle w:val="Numrodepage"/>
              <w:rFonts w:ascii="Arial Narrow" w:hAnsi="Arial Narrow"/>
              <w:sz w:val="20"/>
            </w:rPr>
            <w:fldChar w:fldCharType="end"/>
          </w:r>
          <w:r w:rsidRPr="00A64ABD">
            <w:rPr>
              <w:rStyle w:val="Numrodepage"/>
              <w:rFonts w:ascii="Arial Narrow" w:hAnsi="Arial Narrow"/>
              <w:sz w:val="20"/>
            </w:rPr>
            <w:t xml:space="preserve"> / </w:t>
          </w:r>
          <w:r w:rsidRPr="00A64ABD">
            <w:rPr>
              <w:rStyle w:val="Numrodepage"/>
              <w:rFonts w:ascii="Arial Narrow" w:hAnsi="Arial Narrow"/>
              <w:sz w:val="20"/>
            </w:rPr>
            <w:fldChar w:fldCharType="begin"/>
          </w:r>
          <w:r w:rsidRPr="00A64ABD">
            <w:rPr>
              <w:rStyle w:val="Numrodepage"/>
              <w:rFonts w:ascii="Arial Narrow" w:hAnsi="Arial Narrow"/>
              <w:sz w:val="20"/>
            </w:rPr>
            <w:instrText xml:space="preserve"> NUMPAGES  \* Arabic  \* MERGEFORMAT </w:instrText>
          </w:r>
          <w:r w:rsidRPr="00A64ABD">
            <w:rPr>
              <w:rStyle w:val="Numrodepage"/>
              <w:rFonts w:ascii="Arial Narrow" w:hAnsi="Arial Narrow"/>
              <w:sz w:val="20"/>
            </w:rPr>
            <w:fldChar w:fldCharType="separate"/>
          </w:r>
          <w:r w:rsidR="003F554A">
            <w:rPr>
              <w:rStyle w:val="Numrodepage"/>
              <w:rFonts w:ascii="Arial Narrow" w:hAnsi="Arial Narrow"/>
              <w:noProof/>
              <w:sz w:val="20"/>
            </w:rPr>
            <w:t>15</w:t>
          </w:r>
          <w:r w:rsidRPr="00A64ABD">
            <w:rPr>
              <w:rStyle w:val="Numrodepage"/>
              <w:rFonts w:ascii="Arial Narrow" w:hAnsi="Arial Narrow"/>
              <w:sz w:val="20"/>
            </w:rPr>
            <w:fldChar w:fldCharType="end"/>
          </w:r>
        </w:p>
      </w:tc>
    </w:tr>
  </w:tbl>
  <w:p w:rsidR="001231B1" w:rsidRDefault="003F554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4F7"/>
    <w:multiLevelType w:val="hybridMultilevel"/>
    <w:tmpl w:val="8ADECF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E0111E"/>
    <w:multiLevelType w:val="multilevel"/>
    <w:tmpl w:val="BDC84CA0"/>
    <w:lvl w:ilvl="0">
      <w:start w:val="1"/>
      <w:numFmt w:val="upperRoman"/>
      <w:suff w:val="space"/>
      <w:lvlText w:val="%1."/>
      <w:lvlJc w:val="left"/>
      <w:pPr>
        <w:ind w:left="357" w:hanging="357"/>
      </w:pPr>
      <w:rPr>
        <w:rFonts w:ascii="Times New Roman" w:hAnsi="Times New Roman" w:hint="default"/>
        <w:b/>
        <w:i w:val="0"/>
        <w:color w:val="auto"/>
        <w:sz w:val="32"/>
      </w:rPr>
    </w:lvl>
    <w:lvl w:ilvl="1">
      <w:start w:val="1"/>
      <w:numFmt w:val="decimal"/>
      <w:lvlText w:val="%2."/>
      <w:lvlJc w:val="left"/>
      <w:pPr>
        <w:tabs>
          <w:tab w:val="num" w:pos="720"/>
        </w:tabs>
        <w:ind w:left="720" w:hanging="363"/>
      </w:pPr>
      <w:rPr>
        <w:rFonts w:ascii="Times New Roman" w:hAnsi="Times New Roman"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357"/>
      </w:pPr>
      <w:rPr>
        <w:rFonts w:ascii="Times New Roman" w:hAnsi="Times New Roman" w:hint="default"/>
        <w:b/>
        <w:i w:val="0"/>
        <w:color w:val="333399"/>
        <w:sz w:val="24"/>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B376169"/>
    <w:multiLevelType w:val="multilevel"/>
    <w:tmpl w:val="F45889CC"/>
    <w:lvl w:ilvl="0">
      <w:start w:val="1"/>
      <w:numFmt w:val="none"/>
      <w:pStyle w:val="TM2"/>
      <w:suff w:val="space"/>
      <w:lvlText w:val="%1"/>
      <w:lvlJc w:val="left"/>
      <w:pPr>
        <w:ind w:left="357" w:hanging="357"/>
      </w:pPr>
      <w:rPr>
        <w:rFonts w:ascii="Times New Roman" w:hAnsi="Times New Roman" w:hint="default"/>
        <w:b/>
        <w:i w:val="0"/>
        <w:color w:val="333399"/>
        <w:sz w:val="32"/>
      </w:rPr>
    </w:lvl>
    <w:lvl w:ilvl="1">
      <w:start w:val="1"/>
      <w:numFmt w:val="none"/>
      <w:pStyle w:val="TM2"/>
      <w:suff w:val="space"/>
      <w:lvlText w:val=""/>
      <w:lvlJc w:val="left"/>
      <w:pPr>
        <w:ind w:left="924" w:hanging="357"/>
      </w:pPr>
      <w:rPr>
        <w:rFonts w:ascii="Times New Roman" w:hAnsi="Times New Roman" w:hint="default"/>
        <w:b/>
        <w:i w:val="0"/>
        <w:color w:val="000080"/>
        <w:sz w:val="28"/>
        <w:u w:val="none"/>
      </w:rPr>
    </w:lvl>
    <w:lvl w:ilvl="2">
      <w:start w:val="1"/>
      <w:numFmt w:val="lowerLetter"/>
      <w:lvlText w:val="%3."/>
      <w:lvlJc w:val="left"/>
      <w:pPr>
        <w:tabs>
          <w:tab w:val="num" w:pos="998"/>
        </w:tabs>
        <w:ind w:left="1440" w:hanging="442"/>
      </w:pPr>
      <w:rPr>
        <w:rFonts w:ascii="Calibri" w:hAnsi="Calibri" w:hint="default"/>
        <w:b w:val="0"/>
        <w:i w:val="0"/>
        <w:color w:val="000080"/>
        <w:sz w:val="24"/>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98D17A1"/>
    <w:multiLevelType w:val="hybridMultilevel"/>
    <w:tmpl w:val="FBF8FE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D57581"/>
    <w:multiLevelType w:val="hybridMultilevel"/>
    <w:tmpl w:val="40EABC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C852F6"/>
    <w:multiLevelType w:val="multilevel"/>
    <w:tmpl w:val="8460B888"/>
    <w:lvl w:ilvl="0">
      <w:start w:val="1"/>
      <w:numFmt w:val="upperRoman"/>
      <w:pStyle w:val="IsaT1"/>
      <w:suff w:val="space"/>
      <w:lvlText w:val="%1."/>
      <w:lvlJc w:val="left"/>
      <w:pPr>
        <w:ind w:left="357" w:hanging="357"/>
      </w:pPr>
      <w:rPr>
        <w:rFonts w:ascii="Times New Roman" w:hAnsi="Times New Roman" w:hint="default"/>
        <w:b/>
        <w:i w:val="0"/>
        <w:color w:val="auto"/>
        <w:sz w:val="32"/>
      </w:rPr>
    </w:lvl>
    <w:lvl w:ilvl="1">
      <w:start w:val="1"/>
      <w:numFmt w:val="decimal"/>
      <w:pStyle w:val="IsaT2"/>
      <w:lvlText w:val="%2."/>
      <w:lvlJc w:val="left"/>
      <w:pPr>
        <w:tabs>
          <w:tab w:val="num" w:pos="720"/>
        </w:tabs>
        <w:ind w:left="720" w:hanging="363"/>
      </w:pPr>
      <w:rPr>
        <w:rFonts w:ascii="Times New Roman" w:hAnsi="Times New Roman"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357"/>
      </w:pPr>
      <w:rPr>
        <w:rFonts w:ascii="Times New Roman" w:hAnsi="Times New Roman" w:hint="default"/>
        <w:b/>
        <w:i w:val="0"/>
        <w:color w:val="333399"/>
        <w:sz w:val="24"/>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79DC3D88"/>
    <w:multiLevelType w:val="hybridMultilevel"/>
    <w:tmpl w:val="A0904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 w:numId="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1D"/>
    <w:rsid w:val="000212AB"/>
    <w:rsid w:val="00026C5A"/>
    <w:rsid w:val="001B2768"/>
    <w:rsid w:val="001D7FC3"/>
    <w:rsid w:val="0024112B"/>
    <w:rsid w:val="002F4F3C"/>
    <w:rsid w:val="00330D1D"/>
    <w:rsid w:val="003E602A"/>
    <w:rsid w:val="003F554A"/>
    <w:rsid w:val="003F5F4B"/>
    <w:rsid w:val="00444230"/>
    <w:rsid w:val="0056468E"/>
    <w:rsid w:val="00575529"/>
    <w:rsid w:val="00650A56"/>
    <w:rsid w:val="006A0E5C"/>
    <w:rsid w:val="006A3441"/>
    <w:rsid w:val="006F23F4"/>
    <w:rsid w:val="006F48B1"/>
    <w:rsid w:val="00717197"/>
    <w:rsid w:val="00814CEB"/>
    <w:rsid w:val="00920E72"/>
    <w:rsid w:val="00943166"/>
    <w:rsid w:val="009771C1"/>
    <w:rsid w:val="009900F0"/>
    <w:rsid w:val="00992639"/>
    <w:rsid w:val="00A110A8"/>
    <w:rsid w:val="00B37695"/>
    <w:rsid w:val="00CD5891"/>
    <w:rsid w:val="00D40AC4"/>
    <w:rsid w:val="00DD636E"/>
    <w:rsid w:val="00E0756F"/>
    <w:rsid w:val="00E22713"/>
    <w:rsid w:val="00EB0264"/>
    <w:rsid w:val="00ED7796"/>
    <w:rsid w:val="00EE2C3B"/>
    <w:rsid w:val="00F272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1D"/>
    <w:pPr>
      <w:spacing w:after="0" w:line="240" w:lineRule="auto"/>
      <w:jc w:val="both"/>
    </w:pPr>
    <w:rPr>
      <w:rFonts w:ascii="Times New Roman" w:eastAsia="Times"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30D1D"/>
    <w:pPr>
      <w:tabs>
        <w:tab w:val="center" w:pos="4536"/>
        <w:tab w:val="right" w:pos="9072"/>
      </w:tabs>
    </w:pPr>
  </w:style>
  <w:style w:type="character" w:customStyle="1" w:styleId="En-tteCar">
    <w:name w:val="En-tête Car"/>
    <w:basedOn w:val="Policepardfaut"/>
    <w:link w:val="En-tte"/>
    <w:rsid w:val="00330D1D"/>
    <w:rPr>
      <w:rFonts w:ascii="Times New Roman" w:eastAsia="Times" w:hAnsi="Times New Roman" w:cs="Times New Roman"/>
      <w:sz w:val="24"/>
      <w:szCs w:val="20"/>
      <w:lang w:eastAsia="fr-FR"/>
    </w:rPr>
  </w:style>
  <w:style w:type="paragraph" w:styleId="Pieddepage">
    <w:name w:val="footer"/>
    <w:basedOn w:val="Normal"/>
    <w:link w:val="PieddepageCar"/>
    <w:unhideWhenUsed/>
    <w:rsid w:val="00330D1D"/>
    <w:pPr>
      <w:tabs>
        <w:tab w:val="center" w:pos="4536"/>
        <w:tab w:val="right" w:pos="9072"/>
      </w:tabs>
    </w:pPr>
  </w:style>
  <w:style w:type="character" w:customStyle="1" w:styleId="PieddepageCar">
    <w:name w:val="Pied de page Car"/>
    <w:basedOn w:val="Policepardfaut"/>
    <w:link w:val="Pieddepage"/>
    <w:rsid w:val="00330D1D"/>
    <w:rPr>
      <w:rFonts w:ascii="Times New Roman" w:eastAsia="Times" w:hAnsi="Times New Roman" w:cs="Times New Roman"/>
      <w:sz w:val="24"/>
      <w:szCs w:val="20"/>
      <w:lang w:eastAsia="fr-FR"/>
    </w:rPr>
  </w:style>
  <w:style w:type="character" w:styleId="Numrodepage">
    <w:name w:val="page number"/>
    <w:basedOn w:val="Policepardfaut"/>
    <w:rsid w:val="00330D1D"/>
  </w:style>
  <w:style w:type="paragraph" w:styleId="TM2">
    <w:name w:val="toc 2"/>
    <w:basedOn w:val="TM1"/>
    <w:next w:val="Normal"/>
    <w:autoRedefine/>
    <w:uiPriority w:val="39"/>
    <w:rsid w:val="00330D1D"/>
    <w:pPr>
      <w:numPr>
        <w:ilvl w:val="1"/>
        <w:numId w:val="1"/>
      </w:numPr>
      <w:jc w:val="both"/>
    </w:pPr>
    <w:rPr>
      <w:sz w:val="24"/>
      <w:szCs w:val="32"/>
    </w:rPr>
  </w:style>
  <w:style w:type="paragraph" w:styleId="TM1">
    <w:name w:val="toc 1"/>
    <w:basedOn w:val="Normal"/>
    <w:next w:val="Normal"/>
    <w:autoRedefine/>
    <w:uiPriority w:val="39"/>
    <w:rsid w:val="00EE2C3B"/>
    <w:pPr>
      <w:tabs>
        <w:tab w:val="right" w:leader="dot" w:pos="9639"/>
      </w:tabs>
      <w:spacing w:after="120"/>
      <w:jc w:val="center"/>
    </w:pPr>
    <w:rPr>
      <w:b/>
      <w:noProof/>
      <w:color w:val="333399"/>
      <w:sz w:val="28"/>
      <w:szCs w:val="28"/>
    </w:rPr>
  </w:style>
  <w:style w:type="paragraph" w:customStyle="1" w:styleId="IsaT1">
    <w:name w:val="Isa T1"/>
    <w:basedOn w:val="Normal"/>
    <w:autoRedefine/>
    <w:rsid w:val="00330D1D"/>
    <w:pPr>
      <w:numPr>
        <w:numId w:val="2"/>
      </w:numPr>
      <w:pBdr>
        <w:top w:val="single" w:sz="18" w:space="1" w:color="333399"/>
        <w:left w:val="single" w:sz="18" w:space="4" w:color="333399"/>
        <w:bottom w:val="single" w:sz="18" w:space="1" w:color="333399"/>
        <w:right w:val="single" w:sz="18" w:space="4" w:color="333399"/>
      </w:pBdr>
      <w:spacing w:after="240"/>
      <w:jc w:val="center"/>
    </w:pPr>
    <w:rPr>
      <w:rFonts w:ascii="(Utiliser une police de caractè" w:hAnsi="(Utiliser une police de caractè"/>
      <w:b/>
      <w:smallCaps/>
      <w:sz w:val="36"/>
    </w:rPr>
  </w:style>
  <w:style w:type="paragraph" w:customStyle="1" w:styleId="IsaT2">
    <w:name w:val="Isa T2"/>
    <w:basedOn w:val="IsaT1"/>
    <w:autoRedefine/>
    <w:rsid w:val="00330D1D"/>
    <w:pPr>
      <w:numPr>
        <w:ilvl w:val="1"/>
      </w:numPr>
      <w:pBdr>
        <w:top w:val="none" w:sz="0" w:space="0" w:color="auto"/>
        <w:left w:val="none" w:sz="0" w:space="0" w:color="auto"/>
        <w:right w:val="none" w:sz="0" w:space="0" w:color="auto"/>
      </w:pBdr>
      <w:spacing w:after="120"/>
      <w:jc w:val="both"/>
    </w:pPr>
    <w:rPr>
      <w:rFonts w:ascii="Times New Roman" w:hAnsi="Times New Roman"/>
      <w:sz w:val="28"/>
      <w:szCs w:val="28"/>
      <w:lang w:eastAsia="en-US"/>
    </w:rPr>
  </w:style>
  <w:style w:type="paragraph" w:styleId="Paragraphedeliste">
    <w:name w:val="List Paragraph"/>
    <w:basedOn w:val="Normal"/>
    <w:uiPriority w:val="34"/>
    <w:qFormat/>
    <w:rsid w:val="00330D1D"/>
    <w:pPr>
      <w:ind w:left="720"/>
      <w:contextualSpacing/>
    </w:pPr>
  </w:style>
  <w:style w:type="paragraph" w:customStyle="1" w:styleId="Default">
    <w:name w:val="Default"/>
    <w:rsid w:val="00330D1D"/>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330D1D"/>
    <w:rPr>
      <w:color w:val="0000FF" w:themeColor="hyperlink"/>
      <w:u w:val="single"/>
    </w:rPr>
  </w:style>
  <w:style w:type="character" w:styleId="Marquedecommentaire">
    <w:name w:val="annotation reference"/>
    <w:basedOn w:val="Policepardfaut"/>
    <w:uiPriority w:val="99"/>
    <w:semiHidden/>
    <w:unhideWhenUsed/>
    <w:rsid w:val="00330D1D"/>
    <w:rPr>
      <w:sz w:val="16"/>
      <w:szCs w:val="16"/>
    </w:rPr>
  </w:style>
  <w:style w:type="paragraph" w:styleId="Commentaire">
    <w:name w:val="annotation text"/>
    <w:basedOn w:val="Normal"/>
    <w:link w:val="CommentaireCar"/>
    <w:uiPriority w:val="99"/>
    <w:semiHidden/>
    <w:unhideWhenUsed/>
    <w:rsid w:val="00330D1D"/>
    <w:rPr>
      <w:sz w:val="20"/>
    </w:rPr>
  </w:style>
  <w:style w:type="character" w:customStyle="1" w:styleId="CommentaireCar">
    <w:name w:val="Commentaire Car"/>
    <w:basedOn w:val="Policepardfaut"/>
    <w:link w:val="Commentaire"/>
    <w:uiPriority w:val="99"/>
    <w:semiHidden/>
    <w:rsid w:val="00330D1D"/>
    <w:rPr>
      <w:rFonts w:ascii="Times New Roman" w:eastAsia="Times" w:hAnsi="Times New Roman" w:cs="Times New Roman"/>
      <w:sz w:val="20"/>
      <w:szCs w:val="20"/>
      <w:lang w:eastAsia="fr-FR"/>
    </w:rPr>
  </w:style>
  <w:style w:type="paragraph" w:styleId="Textedebulles">
    <w:name w:val="Balloon Text"/>
    <w:basedOn w:val="Normal"/>
    <w:link w:val="TextedebullesCar"/>
    <w:uiPriority w:val="99"/>
    <w:semiHidden/>
    <w:unhideWhenUsed/>
    <w:rsid w:val="00330D1D"/>
    <w:rPr>
      <w:rFonts w:ascii="Tahoma" w:hAnsi="Tahoma" w:cs="Tahoma"/>
      <w:sz w:val="16"/>
      <w:szCs w:val="16"/>
    </w:rPr>
  </w:style>
  <w:style w:type="character" w:customStyle="1" w:styleId="TextedebullesCar">
    <w:name w:val="Texte de bulles Car"/>
    <w:basedOn w:val="Policepardfaut"/>
    <w:link w:val="Textedebulles"/>
    <w:uiPriority w:val="99"/>
    <w:semiHidden/>
    <w:rsid w:val="00330D1D"/>
    <w:rPr>
      <w:rFonts w:ascii="Tahoma" w:eastAsia="Times"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1D"/>
    <w:pPr>
      <w:spacing w:after="0" w:line="240" w:lineRule="auto"/>
      <w:jc w:val="both"/>
    </w:pPr>
    <w:rPr>
      <w:rFonts w:ascii="Times New Roman" w:eastAsia="Times"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30D1D"/>
    <w:pPr>
      <w:tabs>
        <w:tab w:val="center" w:pos="4536"/>
        <w:tab w:val="right" w:pos="9072"/>
      </w:tabs>
    </w:pPr>
  </w:style>
  <w:style w:type="character" w:customStyle="1" w:styleId="En-tteCar">
    <w:name w:val="En-tête Car"/>
    <w:basedOn w:val="Policepardfaut"/>
    <w:link w:val="En-tte"/>
    <w:rsid w:val="00330D1D"/>
    <w:rPr>
      <w:rFonts w:ascii="Times New Roman" w:eastAsia="Times" w:hAnsi="Times New Roman" w:cs="Times New Roman"/>
      <w:sz w:val="24"/>
      <w:szCs w:val="20"/>
      <w:lang w:eastAsia="fr-FR"/>
    </w:rPr>
  </w:style>
  <w:style w:type="paragraph" w:styleId="Pieddepage">
    <w:name w:val="footer"/>
    <w:basedOn w:val="Normal"/>
    <w:link w:val="PieddepageCar"/>
    <w:unhideWhenUsed/>
    <w:rsid w:val="00330D1D"/>
    <w:pPr>
      <w:tabs>
        <w:tab w:val="center" w:pos="4536"/>
        <w:tab w:val="right" w:pos="9072"/>
      </w:tabs>
    </w:pPr>
  </w:style>
  <w:style w:type="character" w:customStyle="1" w:styleId="PieddepageCar">
    <w:name w:val="Pied de page Car"/>
    <w:basedOn w:val="Policepardfaut"/>
    <w:link w:val="Pieddepage"/>
    <w:rsid w:val="00330D1D"/>
    <w:rPr>
      <w:rFonts w:ascii="Times New Roman" w:eastAsia="Times" w:hAnsi="Times New Roman" w:cs="Times New Roman"/>
      <w:sz w:val="24"/>
      <w:szCs w:val="20"/>
      <w:lang w:eastAsia="fr-FR"/>
    </w:rPr>
  </w:style>
  <w:style w:type="character" w:styleId="Numrodepage">
    <w:name w:val="page number"/>
    <w:basedOn w:val="Policepardfaut"/>
    <w:rsid w:val="00330D1D"/>
  </w:style>
  <w:style w:type="paragraph" w:styleId="TM2">
    <w:name w:val="toc 2"/>
    <w:basedOn w:val="TM1"/>
    <w:next w:val="Normal"/>
    <w:autoRedefine/>
    <w:uiPriority w:val="39"/>
    <w:rsid w:val="00330D1D"/>
    <w:pPr>
      <w:numPr>
        <w:ilvl w:val="1"/>
        <w:numId w:val="1"/>
      </w:numPr>
      <w:jc w:val="both"/>
    </w:pPr>
    <w:rPr>
      <w:sz w:val="24"/>
      <w:szCs w:val="32"/>
    </w:rPr>
  </w:style>
  <w:style w:type="paragraph" w:styleId="TM1">
    <w:name w:val="toc 1"/>
    <w:basedOn w:val="Normal"/>
    <w:next w:val="Normal"/>
    <w:autoRedefine/>
    <w:uiPriority w:val="39"/>
    <w:rsid w:val="00EE2C3B"/>
    <w:pPr>
      <w:tabs>
        <w:tab w:val="right" w:leader="dot" w:pos="9639"/>
      </w:tabs>
      <w:spacing w:after="120"/>
      <w:jc w:val="center"/>
    </w:pPr>
    <w:rPr>
      <w:b/>
      <w:noProof/>
      <w:color w:val="333399"/>
      <w:sz w:val="28"/>
      <w:szCs w:val="28"/>
    </w:rPr>
  </w:style>
  <w:style w:type="paragraph" w:customStyle="1" w:styleId="IsaT1">
    <w:name w:val="Isa T1"/>
    <w:basedOn w:val="Normal"/>
    <w:autoRedefine/>
    <w:rsid w:val="00330D1D"/>
    <w:pPr>
      <w:numPr>
        <w:numId w:val="2"/>
      </w:numPr>
      <w:pBdr>
        <w:top w:val="single" w:sz="18" w:space="1" w:color="333399"/>
        <w:left w:val="single" w:sz="18" w:space="4" w:color="333399"/>
        <w:bottom w:val="single" w:sz="18" w:space="1" w:color="333399"/>
        <w:right w:val="single" w:sz="18" w:space="4" w:color="333399"/>
      </w:pBdr>
      <w:spacing w:after="240"/>
      <w:jc w:val="center"/>
    </w:pPr>
    <w:rPr>
      <w:rFonts w:ascii="(Utiliser une police de caractè" w:hAnsi="(Utiliser une police de caractè"/>
      <w:b/>
      <w:smallCaps/>
      <w:sz w:val="36"/>
    </w:rPr>
  </w:style>
  <w:style w:type="paragraph" w:customStyle="1" w:styleId="IsaT2">
    <w:name w:val="Isa T2"/>
    <w:basedOn w:val="IsaT1"/>
    <w:autoRedefine/>
    <w:rsid w:val="00330D1D"/>
    <w:pPr>
      <w:numPr>
        <w:ilvl w:val="1"/>
      </w:numPr>
      <w:pBdr>
        <w:top w:val="none" w:sz="0" w:space="0" w:color="auto"/>
        <w:left w:val="none" w:sz="0" w:space="0" w:color="auto"/>
        <w:right w:val="none" w:sz="0" w:space="0" w:color="auto"/>
      </w:pBdr>
      <w:spacing w:after="120"/>
      <w:jc w:val="both"/>
    </w:pPr>
    <w:rPr>
      <w:rFonts w:ascii="Times New Roman" w:hAnsi="Times New Roman"/>
      <w:sz w:val="28"/>
      <w:szCs w:val="28"/>
      <w:lang w:eastAsia="en-US"/>
    </w:rPr>
  </w:style>
  <w:style w:type="paragraph" w:styleId="Paragraphedeliste">
    <w:name w:val="List Paragraph"/>
    <w:basedOn w:val="Normal"/>
    <w:uiPriority w:val="34"/>
    <w:qFormat/>
    <w:rsid w:val="00330D1D"/>
    <w:pPr>
      <w:ind w:left="720"/>
      <w:contextualSpacing/>
    </w:pPr>
  </w:style>
  <w:style w:type="paragraph" w:customStyle="1" w:styleId="Default">
    <w:name w:val="Default"/>
    <w:rsid w:val="00330D1D"/>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330D1D"/>
    <w:rPr>
      <w:color w:val="0000FF" w:themeColor="hyperlink"/>
      <w:u w:val="single"/>
    </w:rPr>
  </w:style>
  <w:style w:type="character" w:styleId="Marquedecommentaire">
    <w:name w:val="annotation reference"/>
    <w:basedOn w:val="Policepardfaut"/>
    <w:uiPriority w:val="99"/>
    <w:semiHidden/>
    <w:unhideWhenUsed/>
    <w:rsid w:val="00330D1D"/>
    <w:rPr>
      <w:sz w:val="16"/>
      <w:szCs w:val="16"/>
    </w:rPr>
  </w:style>
  <w:style w:type="paragraph" w:styleId="Commentaire">
    <w:name w:val="annotation text"/>
    <w:basedOn w:val="Normal"/>
    <w:link w:val="CommentaireCar"/>
    <w:uiPriority w:val="99"/>
    <w:semiHidden/>
    <w:unhideWhenUsed/>
    <w:rsid w:val="00330D1D"/>
    <w:rPr>
      <w:sz w:val="20"/>
    </w:rPr>
  </w:style>
  <w:style w:type="character" w:customStyle="1" w:styleId="CommentaireCar">
    <w:name w:val="Commentaire Car"/>
    <w:basedOn w:val="Policepardfaut"/>
    <w:link w:val="Commentaire"/>
    <w:uiPriority w:val="99"/>
    <w:semiHidden/>
    <w:rsid w:val="00330D1D"/>
    <w:rPr>
      <w:rFonts w:ascii="Times New Roman" w:eastAsia="Times" w:hAnsi="Times New Roman" w:cs="Times New Roman"/>
      <w:sz w:val="20"/>
      <w:szCs w:val="20"/>
      <w:lang w:eastAsia="fr-FR"/>
    </w:rPr>
  </w:style>
  <w:style w:type="paragraph" w:styleId="Textedebulles">
    <w:name w:val="Balloon Text"/>
    <w:basedOn w:val="Normal"/>
    <w:link w:val="TextedebullesCar"/>
    <w:uiPriority w:val="99"/>
    <w:semiHidden/>
    <w:unhideWhenUsed/>
    <w:rsid w:val="00330D1D"/>
    <w:rPr>
      <w:rFonts w:ascii="Tahoma" w:hAnsi="Tahoma" w:cs="Tahoma"/>
      <w:sz w:val="16"/>
      <w:szCs w:val="16"/>
    </w:rPr>
  </w:style>
  <w:style w:type="character" w:customStyle="1" w:styleId="TextedebullesCar">
    <w:name w:val="Texte de bulles Car"/>
    <w:basedOn w:val="Policepardfaut"/>
    <w:link w:val="Textedebulles"/>
    <w:uiPriority w:val="99"/>
    <w:semiHidden/>
    <w:rsid w:val="00330D1D"/>
    <w:rPr>
      <w:rFonts w:ascii="Tahoma" w:eastAsia="Times"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40728">
      <w:bodyDiv w:val="1"/>
      <w:marLeft w:val="0"/>
      <w:marRight w:val="0"/>
      <w:marTop w:val="0"/>
      <w:marBottom w:val="0"/>
      <w:divBdr>
        <w:top w:val="none" w:sz="0" w:space="0" w:color="auto"/>
        <w:left w:val="none" w:sz="0" w:space="0" w:color="auto"/>
        <w:bottom w:val="none" w:sz="0" w:space="0" w:color="auto"/>
        <w:right w:val="none" w:sz="0" w:space="0" w:color="auto"/>
      </w:divBdr>
      <w:divsChild>
        <w:div w:id="161631702">
          <w:marLeft w:val="0"/>
          <w:marRight w:val="0"/>
          <w:marTop w:val="0"/>
          <w:marBottom w:val="0"/>
          <w:divBdr>
            <w:top w:val="none" w:sz="0" w:space="0" w:color="auto"/>
            <w:left w:val="none" w:sz="0" w:space="0" w:color="auto"/>
            <w:bottom w:val="none" w:sz="0" w:space="0" w:color="auto"/>
            <w:right w:val="none" w:sz="0" w:space="0" w:color="auto"/>
          </w:divBdr>
        </w:div>
        <w:div w:id="721827618">
          <w:marLeft w:val="0"/>
          <w:marRight w:val="0"/>
          <w:marTop w:val="0"/>
          <w:marBottom w:val="0"/>
          <w:divBdr>
            <w:top w:val="none" w:sz="0" w:space="0" w:color="auto"/>
            <w:left w:val="none" w:sz="0" w:space="0" w:color="auto"/>
            <w:bottom w:val="none" w:sz="0" w:space="0" w:color="auto"/>
            <w:right w:val="none" w:sz="0" w:space="0" w:color="auto"/>
          </w:divBdr>
        </w:div>
      </w:divsChild>
    </w:div>
    <w:div w:id="1713118285">
      <w:bodyDiv w:val="1"/>
      <w:marLeft w:val="0"/>
      <w:marRight w:val="0"/>
      <w:marTop w:val="0"/>
      <w:marBottom w:val="0"/>
      <w:divBdr>
        <w:top w:val="none" w:sz="0" w:space="0" w:color="auto"/>
        <w:left w:val="none" w:sz="0" w:space="0" w:color="auto"/>
        <w:bottom w:val="none" w:sz="0" w:space="0" w:color="auto"/>
        <w:right w:val="none" w:sz="0" w:space="0" w:color="auto"/>
      </w:divBdr>
    </w:div>
    <w:div w:id="1769156785">
      <w:bodyDiv w:val="1"/>
      <w:marLeft w:val="0"/>
      <w:marRight w:val="0"/>
      <w:marTop w:val="0"/>
      <w:marBottom w:val="0"/>
      <w:divBdr>
        <w:top w:val="none" w:sz="0" w:space="0" w:color="auto"/>
        <w:left w:val="none" w:sz="0" w:space="0" w:color="auto"/>
        <w:bottom w:val="none" w:sz="0" w:space="0" w:color="auto"/>
        <w:right w:val="none" w:sz="0" w:space="0" w:color="auto"/>
      </w:divBdr>
      <w:divsChild>
        <w:div w:id="821314472">
          <w:marLeft w:val="0"/>
          <w:marRight w:val="0"/>
          <w:marTop w:val="0"/>
          <w:marBottom w:val="0"/>
          <w:divBdr>
            <w:top w:val="none" w:sz="0" w:space="0" w:color="auto"/>
            <w:left w:val="none" w:sz="0" w:space="0" w:color="auto"/>
            <w:bottom w:val="none" w:sz="0" w:space="0" w:color="auto"/>
            <w:right w:val="none" w:sz="0" w:space="0" w:color="auto"/>
          </w:divBdr>
        </w:div>
        <w:div w:id="462771626">
          <w:marLeft w:val="0"/>
          <w:marRight w:val="0"/>
          <w:marTop w:val="0"/>
          <w:marBottom w:val="0"/>
          <w:divBdr>
            <w:top w:val="none" w:sz="0" w:space="0" w:color="auto"/>
            <w:left w:val="none" w:sz="0" w:space="0" w:color="auto"/>
            <w:bottom w:val="none" w:sz="0" w:space="0" w:color="auto"/>
            <w:right w:val="none" w:sz="0" w:space="0" w:color="auto"/>
          </w:divBdr>
        </w:div>
        <w:div w:id="2087804476">
          <w:marLeft w:val="0"/>
          <w:marRight w:val="0"/>
          <w:marTop w:val="0"/>
          <w:marBottom w:val="0"/>
          <w:divBdr>
            <w:top w:val="none" w:sz="0" w:space="0" w:color="auto"/>
            <w:left w:val="none" w:sz="0" w:space="0" w:color="auto"/>
            <w:bottom w:val="none" w:sz="0" w:space="0" w:color="auto"/>
            <w:right w:val="none" w:sz="0" w:space="0" w:color="auto"/>
          </w:divBdr>
        </w:div>
        <w:div w:id="1377705504">
          <w:marLeft w:val="0"/>
          <w:marRight w:val="0"/>
          <w:marTop w:val="0"/>
          <w:marBottom w:val="0"/>
          <w:divBdr>
            <w:top w:val="none" w:sz="0" w:space="0" w:color="auto"/>
            <w:left w:val="none" w:sz="0" w:space="0" w:color="auto"/>
            <w:bottom w:val="none" w:sz="0" w:space="0" w:color="auto"/>
            <w:right w:val="none" w:sz="0" w:space="0" w:color="auto"/>
          </w:divBdr>
        </w:div>
        <w:div w:id="1389723377">
          <w:marLeft w:val="0"/>
          <w:marRight w:val="0"/>
          <w:marTop w:val="0"/>
          <w:marBottom w:val="0"/>
          <w:divBdr>
            <w:top w:val="none" w:sz="0" w:space="0" w:color="auto"/>
            <w:left w:val="none" w:sz="0" w:space="0" w:color="auto"/>
            <w:bottom w:val="none" w:sz="0" w:space="0" w:color="auto"/>
            <w:right w:val="none" w:sz="0" w:space="0" w:color="auto"/>
          </w:divBdr>
        </w:div>
        <w:div w:id="363679784">
          <w:marLeft w:val="0"/>
          <w:marRight w:val="0"/>
          <w:marTop w:val="0"/>
          <w:marBottom w:val="0"/>
          <w:divBdr>
            <w:top w:val="none" w:sz="0" w:space="0" w:color="auto"/>
            <w:left w:val="none" w:sz="0" w:space="0" w:color="auto"/>
            <w:bottom w:val="none" w:sz="0" w:space="0" w:color="auto"/>
            <w:right w:val="none" w:sz="0" w:space="0" w:color="auto"/>
          </w:divBdr>
        </w:div>
        <w:div w:id="95020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diagramData" Target="diagrams/data2.xml"/><Relationship Id="rId3" Type="http://schemas.microsoft.com/office/2007/relationships/stylesWithEffects" Target="stylesWithEffect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hyperlink" Target="http://www.biobanques.eu"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F09466-87A7-40E5-960F-73BA6B298370}" type="doc">
      <dgm:prSet loTypeId="urn:microsoft.com/office/officeart/2005/8/layout/pyramid1" loCatId="pyramid" qsTypeId="urn:microsoft.com/office/officeart/2005/8/quickstyle/simple1" qsCatId="simple" csTypeId="urn:microsoft.com/office/officeart/2005/8/colors/accent1_5" csCatId="accent1" phldr="1"/>
      <dgm:spPr/>
    </dgm:pt>
    <dgm:pt modelId="{34BF355A-FB9F-4997-A95E-9FE13F838F2B}">
      <dgm:prSet phldrT="[Texte]"/>
      <dgm:spPr/>
      <dgm:t>
        <a:bodyPr/>
        <a:lstStyle/>
        <a:p>
          <a:pPr algn="ctr"/>
          <a:r>
            <a:rPr lang="fr-FR"/>
            <a:t>Enregistrements</a:t>
          </a:r>
        </a:p>
      </dgm:t>
    </dgm:pt>
    <dgm:pt modelId="{26E5A626-A56A-4BA3-998D-38970F69EAC9}" type="parTrans" cxnId="{5EC006FA-961B-4D7F-A62B-A033FCE77759}">
      <dgm:prSet/>
      <dgm:spPr/>
      <dgm:t>
        <a:bodyPr/>
        <a:lstStyle/>
        <a:p>
          <a:pPr algn="ctr"/>
          <a:endParaRPr lang="fr-FR">
            <a:solidFill>
              <a:sysClr val="windowText" lastClr="000000"/>
            </a:solidFill>
          </a:endParaRPr>
        </a:p>
      </dgm:t>
    </dgm:pt>
    <dgm:pt modelId="{B7986B21-1B68-4409-8374-86A8854AFD8D}" type="sibTrans" cxnId="{5EC006FA-961B-4D7F-A62B-A033FCE77759}">
      <dgm:prSet/>
      <dgm:spPr/>
      <dgm:t>
        <a:bodyPr/>
        <a:lstStyle/>
        <a:p>
          <a:pPr algn="ctr"/>
          <a:endParaRPr lang="fr-FR">
            <a:solidFill>
              <a:sysClr val="windowText" lastClr="000000"/>
            </a:solidFill>
          </a:endParaRPr>
        </a:p>
      </dgm:t>
    </dgm:pt>
    <dgm:pt modelId="{53EA189B-D794-4CED-8936-8BF4C8F1A8AC}">
      <dgm:prSet/>
      <dgm:spPr/>
      <dgm:t>
        <a:bodyPr/>
        <a:lstStyle/>
        <a:p>
          <a:pPr algn="ctr"/>
          <a:r>
            <a:rPr lang="fr-FR"/>
            <a:t>Procédures</a:t>
          </a:r>
        </a:p>
      </dgm:t>
    </dgm:pt>
    <dgm:pt modelId="{40812CAD-8505-457C-AD82-5F9A747AB959}" type="parTrans" cxnId="{5E2378F1-F0E1-49D7-9962-C21890E8B940}">
      <dgm:prSet/>
      <dgm:spPr/>
      <dgm:t>
        <a:bodyPr/>
        <a:lstStyle/>
        <a:p>
          <a:pPr algn="ctr"/>
          <a:endParaRPr lang="fr-FR">
            <a:solidFill>
              <a:sysClr val="windowText" lastClr="000000"/>
            </a:solidFill>
          </a:endParaRPr>
        </a:p>
      </dgm:t>
    </dgm:pt>
    <dgm:pt modelId="{E0B50AE8-73FB-460C-BDCD-BFBFB49C24C9}" type="sibTrans" cxnId="{5E2378F1-F0E1-49D7-9962-C21890E8B940}">
      <dgm:prSet/>
      <dgm:spPr/>
      <dgm:t>
        <a:bodyPr/>
        <a:lstStyle/>
        <a:p>
          <a:pPr algn="ctr"/>
          <a:endParaRPr lang="fr-FR">
            <a:solidFill>
              <a:sysClr val="windowText" lastClr="000000"/>
            </a:solidFill>
          </a:endParaRPr>
        </a:p>
      </dgm:t>
    </dgm:pt>
    <dgm:pt modelId="{CD23CC1B-A6A1-469C-B65A-56BB334F00B5}">
      <dgm:prSet/>
      <dgm:spPr/>
      <dgm:t>
        <a:bodyPr/>
        <a:lstStyle/>
        <a:p>
          <a:pPr algn="ctr"/>
          <a:r>
            <a:rPr lang="fr-FR"/>
            <a:t>Documents externes</a:t>
          </a:r>
        </a:p>
      </dgm:t>
    </dgm:pt>
    <dgm:pt modelId="{C8A44855-D3ED-4F54-8992-3AFC256F76AA}" type="parTrans" cxnId="{A0E3A1EF-BA40-4A46-84D0-7AC175501621}">
      <dgm:prSet/>
      <dgm:spPr/>
      <dgm:t>
        <a:bodyPr/>
        <a:lstStyle/>
        <a:p>
          <a:pPr algn="ctr"/>
          <a:endParaRPr lang="fr-FR">
            <a:solidFill>
              <a:sysClr val="windowText" lastClr="000000"/>
            </a:solidFill>
          </a:endParaRPr>
        </a:p>
      </dgm:t>
    </dgm:pt>
    <dgm:pt modelId="{980DB7D3-98A7-47AD-88C7-F4ADC354FC20}" type="sibTrans" cxnId="{A0E3A1EF-BA40-4A46-84D0-7AC175501621}">
      <dgm:prSet/>
      <dgm:spPr/>
      <dgm:t>
        <a:bodyPr/>
        <a:lstStyle/>
        <a:p>
          <a:pPr algn="ctr"/>
          <a:endParaRPr lang="fr-FR">
            <a:solidFill>
              <a:sysClr val="windowText" lastClr="000000"/>
            </a:solidFill>
          </a:endParaRPr>
        </a:p>
      </dgm:t>
    </dgm:pt>
    <dgm:pt modelId="{544E8462-4436-4922-97D7-D7E01ACE60FF}">
      <dgm:prSet/>
      <dgm:spPr/>
      <dgm:t>
        <a:bodyPr/>
        <a:lstStyle/>
        <a:p>
          <a:pPr algn="ctr"/>
          <a:r>
            <a:rPr lang="fr-FR"/>
            <a:t>MQ</a:t>
          </a:r>
        </a:p>
      </dgm:t>
    </dgm:pt>
    <dgm:pt modelId="{F250D31A-70BB-4C52-A65C-9837B875430D}" type="parTrans" cxnId="{E1FEE72D-9263-43A2-8C84-08C4A1BC4AA2}">
      <dgm:prSet/>
      <dgm:spPr/>
      <dgm:t>
        <a:bodyPr/>
        <a:lstStyle/>
        <a:p>
          <a:pPr algn="ctr"/>
          <a:endParaRPr lang="fr-FR"/>
        </a:p>
      </dgm:t>
    </dgm:pt>
    <dgm:pt modelId="{76185245-5105-447B-9377-DDA1F9292558}" type="sibTrans" cxnId="{E1FEE72D-9263-43A2-8C84-08C4A1BC4AA2}">
      <dgm:prSet/>
      <dgm:spPr/>
      <dgm:t>
        <a:bodyPr/>
        <a:lstStyle/>
        <a:p>
          <a:pPr algn="ctr"/>
          <a:endParaRPr lang="fr-FR"/>
        </a:p>
      </dgm:t>
    </dgm:pt>
    <dgm:pt modelId="{255365EF-27A7-40CF-B036-2D16CAEA5243}">
      <dgm:prSet/>
      <dgm:spPr/>
      <dgm:t>
        <a:bodyPr/>
        <a:lstStyle/>
        <a:p>
          <a:pPr algn="ctr"/>
          <a:r>
            <a:rPr lang="fr-FR"/>
            <a:t>Protocoles</a:t>
          </a:r>
        </a:p>
      </dgm:t>
    </dgm:pt>
    <dgm:pt modelId="{74571404-F3CE-4F63-AC58-0E86545D3AA6}" type="sibTrans" cxnId="{C5C486C3-83BF-45BC-948C-9A98ECB0645E}">
      <dgm:prSet/>
      <dgm:spPr/>
      <dgm:t>
        <a:bodyPr/>
        <a:lstStyle/>
        <a:p>
          <a:pPr algn="ctr"/>
          <a:endParaRPr lang="fr-FR">
            <a:solidFill>
              <a:sysClr val="windowText" lastClr="000000"/>
            </a:solidFill>
          </a:endParaRPr>
        </a:p>
      </dgm:t>
    </dgm:pt>
    <dgm:pt modelId="{D9195D10-AEF9-459D-98D5-CB023E1AD3C9}" type="parTrans" cxnId="{C5C486C3-83BF-45BC-948C-9A98ECB0645E}">
      <dgm:prSet/>
      <dgm:spPr/>
      <dgm:t>
        <a:bodyPr/>
        <a:lstStyle/>
        <a:p>
          <a:pPr algn="ctr"/>
          <a:endParaRPr lang="fr-FR">
            <a:solidFill>
              <a:sysClr val="windowText" lastClr="000000"/>
            </a:solidFill>
          </a:endParaRPr>
        </a:p>
      </dgm:t>
    </dgm:pt>
    <dgm:pt modelId="{1A9AFCC3-1416-49BB-93C3-BD78E1FC91CA}" type="pres">
      <dgm:prSet presAssocID="{85F09466-87A7-40E5-960F-73BA6B298370}" presName="Name0" presStyleCnt="0">
        <dgm:presLayoutVars>
          <dgm:dir/>
          <dgm:animLvl val="lvl"/>
          <dgm:resizeHandles val="exact"/>
        </dgm:presLayoutVars>
      </dgm:prSet>
      <dgm:spPr/>
    </dgm:pt>
    <dgm:pt modelId="{15A2FD2D-EE7C-4A0C-A7B9-DB3D61511EF6}" type="pres">
      <dgm:prSet presAssocID="{544E8462-4436-4922-97D7-D7E01ACE60FF}" presName="Name8" presStyleCnt="0"/>
      <dgm:spPr/>
    </dgm:pt>
    <dgm:pt modelId="{12CDF554-8CB4-4E5E-A46F-4A249106730F}" type="pres">
      <dgm:prSet presAssocID="{544E8462-4436-4922-97D7-D7E01ACE60FF}" presName="level" presStyleLbl="node1" presStyleIdx="0" presStyleCnt="5">
        <dgm:presLayoutVars>
          <dgm:chMax val="1"/>
          <dgm:bulletEnabled val="1"/>
        </dgm:presLayoutVars>
      </dgm:prSet>
      <dgm:spPr/>
      <dgm:t>
        <a:bodyPr/>
        <a:lstStyle/>
        <a:p>
          <a:endParaRPr lang="fr-FR"/>
        </a:p>
      </dgm:t>
    </dgm:pt>
    <dgm:pt modelId="{13F40F83-525D-4601-935D-56D788F1C6B9}" type="pres">
      <dgm:prSet presAssocID="{544E8462-4436-4922-97D7-D7E01ACE60FF}" presName="levelTx" presStyleLbl="revTx" presStyleIdx="0" presStyleCnt="0">
        <dgm:presLayoutVars>
          <dgm:chMax val="1"/>
          <dgm:bulletEnabled val="1"/>
        </dgm:presLayoutVars>
      </dgm:prSet>
      <dgm:spPr/>
      <dgm:t>
        <a:bodyPr/>
        <a:lstStyle/>
        <a:p>
          <a:endParaRPr lang="fr-FR"/>
        </a:p>
      </dgm:t>
    </dgm:pt>
    <dgm:pt modelId="{CD76586E-8039-4BDF-A813-BF6458289292}" type="pres">
      <dgm:prSet presAssocID="{53EA189B-D794-4CED-8936-8BF4C8F1A8AC}" presName="Name8" presStyleCnt="0"/>
      <dgm:spPr/>
    </dgm:pt>
    <dgm:pt modelId="{47D3FCFD-B2C8-4532-82E1-3B41BF7DBB21}" type="pres">
      <dgm:prSet presAssocID="{53EA189B-D794-4CED-8936-8BF4C8F1A8AC}" presName="level" presStyleLbl="node1" presStyleIdx="1" presStyleCnt="5">
        <dgm:presLayoutVars>
          <dgm:chMax val="1"/>
          <dgm:bulletEnabled val="1"/>
        </dgm:presLayoutVars>
      </dgm:prSet>
      <dgm:spPr/>
      <dgm:t>
        <a:bodyPr/>
        <a:lstStyle/>
        <a:p>
          <a:endParaRPr lang="fr-FR"/>
        </a:p>
      </dgm:t>
    </dgm:pt>
    <dgm:pt modelId="{9ED3BB9F-BE45-4373-8CF9-89780715277A}" type="pres">
      <dgm:prSet presAssocID="{53EA189B-D794-4CED-8936-8BF4C8F1A8AC}" presName="levelTx" presStyleLbl="revTx" presStyleIdx="0" presStyleCnt="0">
        <dgm:presLayoutVars>
          <dgm:chMax val="1"/>
          <dgm:bulletEnabled val="1"/>
        </dgm:presLayoutVars>
      </dgm:prSet>
      <dgm:spPr/>
      <dgm:t>
        <a:bodyPr/>
        <a:lstStyle/>
        <a:p>
          <a:endParaRPr lang="fr-FR"/>
        </a:p>
      </dgm:t>
    </dgm:pt>
    <dgm:pt modelId="{4C5FFAC3-613A-449D-902F-D2BDBC8CB710}" type="pres">
      <dgm:prSet presAssocID="{255365EF-27A7-40CF-B036-2D16CAEA5243}" presName="Name8" presStyleCnt="0"/>
      <dgm:spPr/>
    </dgm:pt>
    <dgm:pt modelId="{D093C577-34EB-4A23-93BD-DAF6A6F87004}" type="pres">
      <dgm:prSet presAssocID="{255365EF-27A7-40CF-B036-2D16CAEA5243}" presName="level" presStyleLbl="node1" presStyleIdx="2" presStyleCnt="5">
        <dgm:presLayoutVars>
          <dgm:chMax val="1"/>
          <dgm:bulletEnabled val="1"/>
        </dgm:presLayoutVars>
      </dgm:prSet>
      <dgm:spPr/>
      <dgm:t>
        <a:bodyPr/>
        <a:lstStyle/>
        <a:p>
          <a:endParaRPr lang="fr-FR"/>
        </a:p>
      </dgm:t>
    </dgm:pt>
    <dgm:pt modelId="{8580C15E-993C-4718-AE70-E4C4FBC0BDDD}" type="pres">
      <dgm:prSet presAssocID="{255365EF-27A7-40CF-B036-2D16CAEA5243}" presName="levelTx" presStyleLbl="revTx" presStyleIdx="0" presStyleCnt="0">
        <dgm:presLayoutVars>
          <dgm:chMax val="1"/>
          <dgm:bulletEnabled val="1"/>
        </dgm:presLayoutVars>
      </dgm:prSet>
      <dgm:spPr/>
      <dgm:t>
        <a:bodyPr/>
        <a:lstStyle/>
        <a:p>
          <a:endParaRPr lang="fr-FR"/>
        </a:p>
      </dgm:t>
    </dgm:pt>
    <dgm:pt modelId="{B7360EBF-F81B-4AB6-9093-DA8F50C84FD0}" type="pres">
      <dgm:prSet presAssocID="{34BF355A-FB9F-4997-A95E-9FE13F838F2B}" presName="Name8" presStyleCnt="0"/>
      <dgm:spPr/>
    </dgm:pt>
    <dgm:pt modelId="{E5E2554F-37FF-4B1B-88DB-7E17CCD45153}" type="pres">
      <dgm:prSet presAssocID="{34BF355A-FB9F-4997-A95E-9FE13F838F2B}" presName="level" presStyleLbl="node1" presStyleIdx="3" presStyleCnt="5">
        <dgm:presLayoutVars>
          <dgm:chMax val="1"/>
          <dgm:bulletEnabled val="1"/>
        </dgm:presLayoutVars>
      </dgm:prSet>
      <dgm:spPr/>
      <dgm:t>
        <a:bodyPr/>
        <a:lstStyle/>
        <a:p>
          <a:endParaRPr lang="fr-FR"/>
        </a:p>
      </dgm:t>
    </dgm:pt>
    <dgm:pt modelId="{8367BB70-1A4B-4F49-84AA-9D6612F8810D}" type="pres">
      <dgm:prSet presAssocID="{34BF355A-FB9F-4997-A95E-9FE13F838F2B}" presName="levelTx" presStyleLbl="revTx" presStyleIdx="0" presStyleCnt="0">
        <dgm:presLayoutVars>
          <dgm:chMax val="1"/>
          <dgm:bulletEnabled val="1"/>
        </dgm:presLayoutVars>
      </dgm:prSet>
      <dgm:spPr/>
      <dgm:t>
        <a:bodyPr/>
        <a:lstStyle/>
        <a:p>
          <a:endParaRPr lang="fr-FR"/>
        </a:p>
      </dgm:t>
    </dgm:pt>
    <dgm:pt modelId="{DE32E027-7F79-40FD-86FD-8A11A54EE6EC}" type="pres">
      <dgm:prSet presAssocID="{CD23CC1B-A6A1-469C-B65A-56BB334F00B5}" presName="Name8" presStyleCnt="0"/>
      <dgm:spPr/>
    </dgm:pt>
    <dgm:pt modelId="{A4782EE9-93DD-4A77-AB1C-E2D5CC6E085D}" type="pres">
      <dgm:prSet presAssocID="{CD23CC1B-A6A1-469C-B65A-56BB334F00B5}" presName="level" presStyleLbl="node1" presStyleIdx="4" presStyleCnt="5">
        <dgm:presLayoutVars>
          <dgm:chMax val="1"/>
          <dgm:bulletEnabled val="1"/>
        </dgm:presLayoutVars>
      </dgm:prSet>
      <dgm:spPr/>
      <dgm:t>
        <a:bodyPr/>
        <a:lstStyle/>
        <a:p>
          <a:endParaRPr lang="fr-FR"/>
        </a:p>
      </dgm:t>
    </dgm:pt>
    <dgm:pt modelId="{6754421D-5C8D-407A-BEE1-4E7B27D7A3F5}" type="pres">
      <dgm:prSet presAssocID="{CD23CC1B-A6A1-469C-B65A-56BB334F00B5}" presName="levelTx" presStyleLbl="revTx" presStyleIdx="0" presStyleCnt="0">
        <dgm:presLayoutVars>
          <dgm:chMax val="1"/>
          <dgm:bulletEnabled val="1"/>
        </dgm:presLayoutVars>
      </dgm:prSet>
      <dgm:spPr/>
      <dgm:t>
        <a:bodyPr/>
        <a:lstStyle/>
        <a:p>
          <a:endParaRPr lang="fr-FR"/>
        </a:p>
      </dgm:t>
    </dgm:pt>
  </dgm:ptLst>
  <dgm:cxnLst>
    <dgm:cxn modelId="{587704C1-B659-49A4-97C1-B58511CD79D3}" type="presOf" srcId="{CD23CC1B-A6A1-469C-B65A-56BB334F00B5}" destId="{6754421D-5C8D-407A-BEE1-4E7B27D7A3F5}" srcOrd="1" destOrd="0" presId="urn:microsoft.com/office/officeart/2005/8/layout/pyramid1"/>
    <dgm:cxn modelId="{E1FEE72D-9263-43A2-8C84-08C4A1BC4AA2}" srcId="{85F09466-87A7-40E5-960F-73BA6B298370}" destId="{544E8462-4436-4922-97D7-D7E01ACE60FF}" srcOrd="0" destOrd="0" parTransId="{F250D31A-70BB-4C52-A65C-9837B875430D}" sibTransId="{76185245-5105-447B-9377-DDA1F9292558}"/>
    <dgm:cxn modelId="{3940312C-2A27-40C4-9386-3836DB4D0ADD}" type="presOf" srcId="{544E8462-4436-4922-97D7-D7E01ACE60FF}" destId="{13F40F83-525D-4601-935D-56D788F1C6B9}" srcOrd="1" destOrd="0" presId="urn:microsoft.com/office/officeart/2005/8/layout/pyramid1"/>
    <dgm:cxn modelId="{5DF88CD1-B97F-4677-A964-691F56840FB1}" type="presOf" srcId="{53EA189B-D794-4CED-8936-8BF4C8F1A8AC}" destId="{9ED3BB9F-BE45-4373-8CF9-89780715277A}" srcOrd="1" destOrd="0" presId="urn:microsoft.com/office/officeart/2005/8/layout/pyramid1"/>
    <dgm:cxn modelId="{E3B106E6-18C4-4B95-95E4-B0000F52E4C1}" type="presOf" srcId="{CD23CC1B-A6A1-469C-B65A-56BB334F00B5}" destId="{A4782EE9-93DD-4A77-AB1C-E2D5CC6E085D}" srcOrd="0" destOrd="0" presId="urn:microsoft.com/office/officeart/2005/8/layout/pyramid1"/>
    <dgm:cxn modelId="{A0E3A1EF-BA40-4A46-84D0-7AC175501621}" srcId="{85F09466-87A7-40E5-960F-73BA6B298370}" destId="{CD23CC1B-A6A1-469C-B65A-56BB334F00B5}" srcOrd="4" destOrd="0" parTransId="{C8A44855-D3ED-4F54-8992-3AFC256F76AA}" sibTransId="{980DB7D3-98A7-47AD-88C7-F4ADC354FC20}"/>
    <dgm:cxn modelId="{F8D16C33-752F-4012-9073-5CB09FE06C08}" type="presOf" srcId="{34BF355A-FB9F-4997-A95E-9FE13F838F2B}" destId="{E5E2554F-37FF-4B1B-88DB-7E17CCD45153}" srcOrd="0" destOrd="0" presId="urn:microsoft.com/office/officeart/2005/8/layout/pyramid1"/>
    <dgm:cxn modelId="{6E0BFF50-6A79-40BB-9BCD-28BA3693F23E}" type="presOf" srcId="{255365EF-27A7-40CF-B036-2D16CAEA5243}" destId="{8580C15E-993C-4718-AE70-E4C4FBC0BDDD}" srcOrd="1" destOrd="0" presId="urn:microsoft.com/office/officeart/2005/8/layout/pyramid1"/>
    <dgm:cxn modelId="{6FC613CE-0DB2-47F7-911B-36A77DEE5F17}" type="presOf" srcId="{544E8462-4436-4922-97D7-D7E01ACE60FF}" destId="{12CDF554-8CB4-4E5E-A46F-4A249106730F}" srcOrd="0" destOrd="0" presId="urn:microsoft.com/office/officeart/2005/8/layout/pyramid1"/>
    <dgm:cxn modelId="{5E2378F1-F0E1-49D7-9962-C21890E8B940}" srcId="{85F09466-87A7-40E5-960F-73BA6B298370}" destId="{53EA189B-D794-4CED-8936-8BF4C8F1A8AC}" srcOrd="1" destOrd="0" parTransId="{40812CAD-8505-457C-AD82-5F9A747AB959}" sibTransId="{E0B50AE8-73FB-460C-BDCD-BFBFB49C24C9}"/>
    <dgm:cxn modelId="{5B52AFE3-C25C-4853-86DD-9698DEB0597E}" type="presOf" srcId="{34BF355A-FB9F-4997-A95E-9FE13F838F2B}" destId="{8367BB70-1A4B-4F49-84AA-9D6612F8810D}" srcOrd="1" destOrd="0" presId="urn:microsoft.com/office/officeart/2005/8/layout/pyramid1"/>
    <dgm:cxn modelId="{52E36F31-5AE0-4C75-81FA-8D9920927ED7}" type="presOf" srcId="{53EA189B-D794-4CED-8936-8BF4C8F1A8AC}" destId="{47D3FCFD-B2C8-4532-82E1-3B41BF7DBB21}" srcOrd="0" destOrd="0" presId="urn:microsoft.com/office/officeart/2005/8/layout/pyramid1"/>
    <dgm:cxn modelId="{C5C486C3-83BF-45BC-948C-9A98ECB0645E}" srcId="{85F09466-87A7-40E5-960F-73BA6B298370}" destId="{255365EF-27A7-40CF-B036-2D16CAEA5243}" srcOrd="2" destOrd="0" parTransId="{D9195D10-AEF9-459D-98D5-CB023E1AD3C9}" sibTransId="{74571404-F3CE-4F63-AC58-0E86545D3AA6}"/>
    <dgm:cxn modelId="{072F5679-A05C-46B9-9BF7-8E36E78F188A}" type="presOf" srcId="{85F09466-87A7-40E5-960F-73BA6B298370}" destId="{1A9AFCC3-1416-49BB-93C3-BD78E1FC91CA}" srcOrd="0" destOrd="0" presId="urn:microsoft.com/office/officeart/2005/8/layout/pyramid1"/>
    <dgm:cxn modelId="{4CF720EF-0624-445B-8F56-DABE54FEF9AB}" type="presOf" srcId="{255365EF-27A7-40CF-B036-2D16CAEA5243}" destId="{D093C577-34EB-4A23-93BD-DAF6A6F87004}" srcOrd="0" destOrd="0" presId="urn:microsoft.com/office/officeart/2005/8/layout/pyramid1"/>
    <dgm:cxn modelId="{5EC006FA-961B-4D7F-A62B-A033FCE77759}" srcId="{85F09466-87A7-40E5-960F-73BA6B298370}" destId="{34BF355A-FB9F-4997-A95E-9FE13F838F2B}" srcOrd="3" destOrd="0" parTransId="{26E5A626-A56A-4BA3-998D-38970F69EAC9}" sibTransId="{B7986B21-1B68-4409-8374-86A8854AFD8D}"/>
    <dgm:cxn modelId="{76D51696-68E6-4A2C-8A9D-A484498098B5}" type="presParOf" srcId="{1A9AFCC3-1416-49BB-93C3-BD78E1FC91CA}" destId="{15A2FD2D-EE7C-4A0C-A7B9-DB3D61511EF6}" srcOrd="0" destOrd="0" presId="urn:microsoft.com/office/officeart/2005/8/layout/pyramid1"/>
    <dgm:cxn modelId="{E4AD5998-2259-4A33-8D67-D85124CB4EDF}" type="presParOf" srcId="{15A2FD2D-EE7C-4A0C-A7B9-DB3D61511EF6}" destId="{12CDF554-8CB4-4E5E-A46F-4A249106730F}" srcOrd="0" destOrd="0" presId="urn:microsoft.com/office/officeart/2005/8/layout/pyramid1"/>
    <dgm:cxn modelId="{769ED128-0EE4-466F-8C98-65ACF5B28137}" type="presParOf" srcId="{15A2FD2D-EE7C-4A0C-A7B9-DB3D61511EF6}" destId="{13F40F83-525D-4601-935D-56D788F1C6B9}" srcOrd="1" destOrd="0" presId="urn:microsoft.com/office/officeart/2005/8/layout/pyramid1"/>
    <dgm:cxn modelId="{F77152FE-A3B5-4CEF-A03C-0164B505689E}" type="presParOf" srcId="{1A9AFCC3-1416-49BB-93C3-BD78E1FC91CA}" destId="{CD76586E-8039-4BDF-A813-BF6458289292}" srcOrd="1" destOrd="0" presId="urn:microsoft.com/office/officeart/2005/8/layout/pyramid1"/>
    <dgm:cxn modelId="{EA64A1EF-6EFC-4406-BB56-CCA1B25CCFE0}" type="presParOf" srcId="{CD76586E-8039-4BDF-A813-BF6458289292}" destId="{47D3FCFD-B2C8-4532-82E1-3B41BF7DBB21}" srcOrd="0" destOrd="0" presId="urn:microsoft.com/office/officeart/2005/8/layout/pyramid1"/>
    <dgm:cxn modelId="{6710D2DE-1100-415F-A385-FD4AC447FA8A}" type="presParOf" srcId="{CD76586E-8039-4BDF-A813-BF6458289292}" destId="{9ED3BB9F-BE45-4373-8CF9-89780715277A}" srcOrd="1" destOrd="0" presId="urn:microsoft.com/office/officeart/2005/8/layout/pyramid1"/>
    <dgm:cxn modelId="{BE256CFC-504F-4CF2-8DA8-7BF30ACBB891}" type="presParOf" srcId="{1A9AFCC3-1416-49BB-93C3-BD78E1FC91CA}" destId="{4C5FFAC3-613A-449D-902F-D2BDBC8CB710}" srcOrd="2" destOrd="0" presId="urn:microsoft.com/office/officeart/2005/8/layout/pyramid1"/>
    <dgm:cxn modelId="{7DFEDC34-FED1-4A70-9FF1-429599D3DEF6}" type="presParOf" srcId="{4C5FFAC3-613A-449D-902F-D2BDBC8CB710}" destId="{D093C577-34EB-4A23-93BD-DAF6A6F87004}" srcOrd="0" destOrd="0" presId="urn:microsoft.com/office/officeart/2005/8/layout/pyramid1"/>
    <dgm:cxn modelId="{88935E0A-60B2-448A-9675-83B274A1263F}" type="presParOf" srcId="{4C5FFAC3-613A-449D-902F-D2BDBC8CB710}" destId="{8580C15E-993C-4718-AE70-E4C4FBC0BDDD}" srcOrd="1" destOrd="0" presId="urn:microsoft.com/office/officeart/2005/8/layout/pyramid1"/>
    <dgm:cxn modelId="{AFECEF58-8447-4B17-A01F-4E23895BF0E1}" type="presParOf" srcId="{1A9AFCC3-1416-49BB-93C3-BD78E1FC91CA}" destId="{B7360EBF-F81B-4AB6-9093-DA8F50C84FD0}" srcOrd="3" destOrd="0" presId="urn:microsoft.com/office/officeart/2005/8/layout/pyramid1"/>
    <dgm:cxn modelId="{12DBDE8C-8FBB-4DAA-952E-2F19A9D71535}" type="presParOf" srcId="{B7360EBF-F81B-4AB6-9093-DA8F50C84FD0}" destId="{E5E2554F-37FF-4B1B-88DB-7E17CCD45153}" srcOrd="0" destOrd="0" presId="urn:microsoft.com/office/officeart/2005/8/layout/pyramid1"/>
    <dgm:cxn modelId="{82F90BE8-0E25-47DD-ADE7-0392159A1CEB}" type="presParOf" srcId="{B7360EBF-F81B-4AB6-9093-DA8F50C84FD0}" destId="{8367BB70-1A4B-4F49-84AA-9D6612F8810D}" srcOrd="1" destOrd="0" presId="urn:microsoft.com/office/officeart/2005/8/layout/pyramid1"/>
    <dgm:cxn modelId="{A808D902-D72B-4FAB-8746-D68C6390EAAB}" type="presParOf" srcId="{1A9AFCC3-1416-49BB-93C3-BD78E1FC91CA}" destId="{DE32E027-7F79-40FD-86FD-8A11A54EE6EC}" srcOrd="4" destOrd="0" presId="urn:microsoft.com/office/officeart/2005/8/layout/pyramid1"/>
    <dgm:cxn modelId="{3B7152B2-88AE-40B6-940F-B2E05C6A3C0E}" type="presParOf" srcId="{DE32E027-7F79-40FD-86FD-8A11A54EE6EC}" destId="{A4782EE9-93DD-4A77-AB1C-E2D5CC6E085D}" srcOrd="0" destOrd="0" presId="urn:microsoft.com/office/officeart/2005/8/layout/pyramid1"/>
    <dgm:cxn modelId="{8A23E7FC-421B-4713-BE4E-BBD4AE2F3BF7}" type="presParOf" srcId="{DE32E027-7F79-40FD-86FD-8A11A54EE6EC}" destId="{6754421D-5C8D-407A-BEE1-4E7B27D7A3F5}"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8C7381-591B-43FA-BDA0-E5D00F8D0776}"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fr-FR"/>
        </a:p>
      </dgm:t>
    </dgm:pt>
    <dgm:pt modelId="{666D4960-C9C8-4A54-820A-373910739BE2}">
      <dgm:prSet phldrT="[Texte]"/>
      <dgm:spPr/>
      <dgm:t>
        <a:bodyPr/>
        <a:lstStyle/>
        <a:p>
          <a:r>
            <a:rPr lang="fr-FR"/>
            <a:t>Politique Qualité de l'établissement</a:t>
          </a:r>
        </a:p>
      </dgm:t>
    </dgm:pt>
    <dgm:pt modelId="{6D929D3D-51F9-4D02-95C8-D8A7BF2DFF48}" type="parTrans" cxnId="{D0F055C6-E87E-4E91-87C4-11C37B4730EA}">
      <dgm:prSet/>
      <dgm:spPr/>
      <dgm:t>
        <a:bodyPr/>
        <a:lstStyle/>
        <a:p>
          <a:endParaRPr lang="fr-FR"/>
        </a:p>
      </dgm:t>
    </dgm:pt>
    <dgm:pt modelId="{DA967D99-BE4B-46AD-BB0A-2A0C22BBA345}" type="sibTrans" cxnId="{D0F055C6-E87E-4E91-87C4-11C37B4730EA}">
      <dgm:prSet/>
      <dgm:spPr/>
      <dgm:t>
        <a:bodyPr/>
        <a:lstStyle/>
        <a:p>
          <a:endParaRPr lang="fr-FR"/>
        </a:p>
      </dgm:t>
    </dgm:pt>
    <dgm:pt modelId="{096FC5A9-B1DF-48D1-9B48-045BFBD0017A}">
      <dgm:prSet phldrT="[Texte]"/>
      <dgm:spPr/>
      <dgm:t>
        <a:bodyPr/>
        <a:lstStyle/>
        <a:p>
          <a:r>
            <a:rPr lang="fr-FR"/>
            <a:t>Organisation des activités et métiers</a:t>
          </a:r>
        </a:p>
      </dgm:t>
    </dgm:pt>
    <dgm:pt modelId="{521A478E-050C-4FBA-BCF0-2BC287B39729}" type="parTrans" cxnId="{54EBAD48-F21A-4991-81B1-AE9C2E1A2A9C}">
      <dgm:prSet/>
      <dgm:spPr/>
      <dgm:t>
        <a:bodyPr/>
        <a:lstStyle/>
        <a:p>
          <a:endParaRPr lang="fr-FR"/>
        </a:p>
      </dgm:t>
    </dgm:pt>
    <dgm:pt modelId="{2C2646BF-F6AA-42A9-9CCB-FCA1E1CF8DB8}" type="sibTrans" cxnId="{54EBAD48-F21A-4991-81B1-AE9C2E1A2A9C}">
      <dgm:prSet/>
      <dgm:spPr/>
      <dgm:t>
        <a:bodyPr/>
        <a:lstStyle/>
        <a:p>
          <a:endParaRPr lang="fr-FR"/>
        </a:p>
      </dgm:t>
    </dgm:pt>
    <dgm:pt modelId="{695AB0AB-F29F-4B13-B617-8B83940E9912}">
      <dgm:prSet phldrT="[Texte]"/>
      <dgm:spPr/>
      <dgm:t>
        <a:bodyPr/>
        <a:lstStyle/>
        <a:p>
          <a:r>
            <a:rPr lang="fr-FR"/>
            <a:t>Savoir faire et méthodes de travail</a:t>
          </a:r>
        </a:p>
      </dgm:t>
    </dgm:pt>
    <dgm:pt modelId="{98F6CEB8-E18A-40C2-84A8-EB5FDE90FCDD}" type="parTrans" cxnId="{58761A79-0086-4CAE-B4ED-7920D7E454E3}">
      <dgm:prSet/>
      <dgm:spPr/>
      <dgm:t>
        <a:bodyPr/>
        <a:lstStyle/>
        <a:p>
          <a:endParaRPr lang="fr-FR"/>
        </a:p>
      </dgm:t>
    </dgm:pt>
    <dgm:pt modelId="{D7166253-B5BD-47D8-A533-6986FE648FAB}" type="sibTrans" cxnId="{58761A79-0086-4CAE-B4ED-7920D7E454E3}">
      <dgm:prSet/>
      <dgm:spPr/>
      <dgm:t>
        <a:bodyPr/>
        <a:lstStyle/>
        <a:p>
          <a:endParaRPr lang="fr-FR"/>
        </a:p>
      </dgm:t>
    </dgm:pt>
    <dgm:pt modelId="{C90D8A79-506C-4970-B2AD-360EEC544B3B}">
      <dgm:prSet/>
      <dgm:spPr/>
      <dgm:t>
        <a:bodyPr/>
        <a:lstStyle/>
        <a:p>
          <a:r>
            <a:rPr lang="fr-FR"/>
            <a:t>Traçabilités, preuves</a:t>
          </a:r>
        </a:p>
      </dgm:t>
    </dgm:pt>
    <dgm:pt modelId="{40DE03E4-CCAB-4DB2-A665-489AAFF091FA}" type="parTrans" cxnId="{231CE2F0-6B1B-4401-96D5-7202E78DA8C7}">
      <dgm:prSet/>
      <dgm:spPr/>
      <dgm:t>
        <a:bodyPr/>
        <a:lstStyle/>
        <a:p>
          <a:endParaRPr lang="fr-FR"/>
        </a:p>
      </dgm:t>
    </dgm:pt>
    <dgm:pt modelId="{1B098ADD-B865-4F97-AE89-74CC2AB26BE9}" type="sibTrans" cxnId="{231CE2F0-6B1B-4401-96D5-7202E78DA8C7}">
      <dgm:prSet/>
      <dgm:spPr/>
      <dgm:t>
        <a:bodyPr/>
        <a:lstStyle/>
        <a:p>
          <a:endParaRPr lang="fr-FR"/>
        </a:p>
      </dgm:t>
    </dgm:pt>
    <dgm:pt modelId="{149A47A5-D3CD-4653-A209-49F30FD8A5B9}" type="pres">
      <dgm:prSet presAssocID="{7D8C7381-591B-43FA-BDA0-E5D00F8D0776}" presName="linearFlow" presStyleCnt="0">
        <dgm:presLayoutVars>
          <dgm:resizeHandles val="exact"/>
        </dgm:presLayoutVars>
      </dgm:prSet>
      <dgm:spPr/>
      <dgm:t>
        <a:bodyPr/>
        <a:lstStyle/>
        <a:p>
          <a:endParaRPr lang="fr-FR"/>
        </a:p>
      </dgm:t>
    </dgm:pt>
    <dgm:pt modelId="{3A905A2E-89F3-4A10-A9F1-946A8A61BA16}" type="pres">
      <dgm:prSet presAssocID="{666D4960-C9C8-4A54-820A-373910739BE2}" presName="node" presStyleLbl="node1" presStyleIdx="0" presStyleCnt="4">
        <dgm:presLayoutVars>
          <dgm:bulletEnabled val="1"/>
        </dgm:presLayoutVars>
      </dgm:prSet>
      <dgm:spPr/>
      <dgm:t>
        <a:bodyPr/>
        <a:lstStyle/>
        <a:p>
          <a:endParaRPr lang="fr-FR"/>
        </a:p>
      </dgm:t>
    </dgm:pt>
    <dgm:pt modelId="{1A5FE3FD-3A4C-4FA6-A51A-4BDBBE4C3519}" type="pres">
      <dgm:prSet presAssocID="{DA967D99-BE4B-46AD-BB0A-2A0C22BBA345}" presName="sibTrans" presStyleLbl="sibTrans2D1" presStyleIdx="0" presStyleCnt="3"/>
      <dgm:spPr/>
      <dgm:t>
        <a:bodyPr/>
        <a:lstStyle/>
        <a:p>
          <a:endParaRPr lang="fr-FR"/>
        </a:p>
      </dgm:t>
    </dgm:pt>
    <dgm:pt modelId="{EC9E286C-EA4A-4BD4-942E-365BCACBC37F}" type="pres">
      <dgm:prSet presAssocID="{DA967D99-BE4B-46AD-BB0A-2A0C22BBA345}" presName="connectorText" presStyleLbl="sibTrans2D1" presStyleIdx="0" presStyleCnt="3"/>
      <dgm:spPr/>
      <dgm:t>
        <a:bodyPr/>
        <a:lstStyle/>
        <a:p>
          <a:endParaRPr lang="fr-FR"/>
        </a:p>
      </dgm:t>
    </dgm:pt>
    <dgm:pt modelId="{BC4A4FF1-332D-4743-87F9-DA0548D162D3}" type="pres">
      <dgm:prSet presAssocID="{096FC5A9-B1DF-48D1-9B48-045BFBD0017A}" presName="node" presStyleLbl="node1" presStyleIdx="1" presStyleCnt="4">
        <dgm:presLayoutVars>
          <dgm:bulletEnabled val="1"/>
        </dgm:presLayoutVars>
      </dgm:prSet>
      <dgm:spPr/>
      <dgm:t>
        <a:bodyPr/>
        <a:lstStyle/>
        <a:p>
          <a:endParaRPr lang="fr-FR"/>
        </a:p>
      </dgm:t>
    </dgm:pt>
    <dgm:pt modelId="{349F8ABD-E31E-4807-B4A8-9E6E7537EBB3}" type="pres">
      <dgm:prSet presAssocID="{2C2646BF-F6AA-42A9-9CCB-FCA1E1CF8DB8}" presName="sibTrans" presStyleLbl="sibTrans2D1" presStyleIdx="1" presStyleCnt="3"/>
      <dgm:spPr/>
      <dgm:t>
        <a:bodyPr/>
        <a:lstStyle/>
        <a:p>
          <a:endParaRPr lang="fr-FR"/>
        </a:p>
      </dgm:t>
    </dgm:pt>
    <dgm:pt modelId="{6B3CF1A7-05F9-4FD3-A36A-562576340277}" type="pres">
      <dgm:prSet presAssocID="{2C2646BF-F6AA-42A9-9CCB-FCA1E1CF8DB8}" presName="connectorText" presStyleLbl="sibTrans2D1" presStyleIdx="1" presStyleCnt="3"/>
      <dgm:spPr/>
      <dgm:t>
        <a:bodyPr/>
        <a:lstStyle/>
        <a:p>
          <a:endParaRPr lang="fr-FR"/>
        </a:p>
      </dgm:t>
    </dgm:pt>
    <dgm:pt modelId="{3BE4AB36-B5EA-41F6-B2B3-0D3B9B747836}" type="pres">
      <dgm:prSet presAssocID="{695AB0AB-F29F-4B13-B617-8B83940E9912}" presName="node" presStyleLbl="node1" presStyleIdx="2" presStyleCnt="4">
        <dgm:presLayoutVars>
          <dgm:bulletEnabled val="1"/>
        </dgm:presLayoutVars>
      </dgm:prSet>
      <dgm:spPr/>
      <dgm:t>
        <a:bodyPr/>
        <a:lstStyle/>
        <a:p>
          <a:endParaRPr lang="fr-FR"/>
        </a:p>
      </dgm:t>
    </dgm:pt>
    <dgm:pt modelId="{1BD8E0FE-AA9D-4DE5-90E2-F97115C6AB45}" type="pres">
      <dgm:prSet presAssocID="{D7166253-B5BD-47D8-A533-6986FE648FAB}" presName="sibTrans" presStyleLbl="sibTrans2D1" presStyleIdx="2" presStyleCnt="3"/>
      <dgm:spPr/>
      <dgm:t>
        <a:bodyPr/>
        <a:lstStyle/>
        <a:p>
          <a:endParaRPr lang="fr-FR"/>
        </a:p>
      </dgm:t>
    </dgm:pt>
    <dgm:pt modelId="{6F4CCAFC-7EAC-4C84-B3F6-91B21C2F166B}" type="pres">
      <dgm:prSet presAssocID="{D7166253-B5BD-47D8-A533-6986FE648FAB}" presName="connectorText" presStyleLbl="sibTrans2D1" presStyleIdx="2" presStyleCnt="3"/>
      <dgm:spPr/>
      <dgm:t>
        <a:bodyPr/>
        <a:lstStyle/>
        <a:p>
          <a:endParaRPr lang="fr-FR"/>
        </a:p>
      </dgm:t>
    </dgm:pt>
    <dgm:pt modelId="{8F3BCDD9-0B04-4D80-8B72-90C19FEAB317}" type="pres">
      <dgm:prSet presAssocID="{C90D8A79-506C-4970-B2AD-360EEC544B3B}" presName="node" presStyleLbl="node1" presStyleIdx="3" presStyleCnt="4">
        <dgm:presLayoutVars>
          <dgm:bulletEnabled val="1"/>
        </dgm:presLayoutVars>
      </dgm:prSet>
      <dgm:spPr/>
      <dgm:t>
        <a:bodyPr/>
        <a:lstStyle/>
        <a:p>
          <a:endParaRPr lang="fr-FR"/>
        </a:p>
      </dgm:t>
    </dgm:pt>
  </dgm:ptLst>
  <dgm:cxnLst>
    <dgm:cxn modelId="{3342D3B8-FDF2-4EA2-94D9-D82A491A4C0E}" type="presOf" srcId="{096FC5A9-B1DF-48D1-9B48-045BFBD0017A}" destId="{BC4A4FF1-332D-4743-87F9-DA0548D162D3}" srcOrd="0" destOrd="0" presId="urn:microsoft.com/office/officeart/2005/8/layout/process2"/>
    <dgm:cxn modelId="{45C441A5-448A-4DBF-A422-C9E2B4C64271}" type="presOf" srcId="{666D4960-C9C8-4A54-820A-373910739BE2}" destId="{3A905A2E-89F3-4A10-A9F1-946A8A61BA16}" srcOrd="0" destOrd="0" presId="urn:microsoft.com/office/officeart/2005/8/layout/process2"/>
    <dgm:cxn modelId="{58761A79-0086-4CAE-B4ED-7920D7E454E3}" srcId="{7D8C7381-591B-43FA-BDA0-E5D00F8D0776}" destId="{695AB0AB-F29F-4B13-B617-8B83940E9912}" srcOrd="2" destOrd="0" parTransId="{98F6CEB8-E18A-40C2-84A8-EB5FDE90FCDD}" sibTransId="{D7166253-B5BD-47D8-A533-6986FE648FAB}"/>
    <dgm:cxn modelId="{4EAEECCB-524C-4D4D-9ADF-4780EA3C63CF}" type="presOf" srcId="{D7166253-B5BD-47D8-A533-6986FE648FAB}" destId="{6F4CCAFC-7EAC-4C84-B3F6-91B21C2F166B}" srcOrd="1" destOrd="0" presId="urn:microsoft.com/office/officeart/2005/8/layout/process2"/>
    <dgm:cxn modelId="{FBF26D79-1D7B-4272-99BA-180EE19403AF}" type="presOf" srcId="{D7166253-B5BD-47D8-A533-6986FE648FAB}" destId="{1BD8E0FE-AA9D-4DE5-90E2-F97115C6AB45}" srcOrd="0" destOrd="0" presId="urn:microsoft.com/office/officeart/2005/8/layout/process2"/>
    <dgm:cxn modelId="{54EBAD48-F21A-4991-81B1-AE9C2E1A2A9C}" srcId="{7D8C7381-591B-43FA-BDA0-E5D00F8D0776}" destId="{096FC5A9-B1DF-48D1-9B48-045BFBD0017A}" srcOrd="1" destOrd="0" parTransId="{521A478E-050C-4FBA-BCF0-2BC287B39729}" sibTransId="{2C2646BF-F6AA-42A9-9CCB-FCA1E1CF8DB8}"/>
    <dgm:cxn modelId="{D0F055C6-E87E-4E91-87C4-11C37B4730EA}" srcId="{7D8C7381-591B-43FA-BDA0-E5D00F8D0776}" destId="{666D4960-C9C8-4A54-820A-373910739BE2}" srcOrd="0" destOrd="0" parTransId="{6D929D3D-51F9-4D02-95C8-D8A7BF2DFF48}" sibTransId="{DA967D99-BE4B-46AD-BB0A-2A0C22BBA345}"/>
    <dgm:cxn modelId="{231CE2F0-6B1B-4401-96D5-7202E78DA8C7}" srcId="{7D8C7381-591B-43FA-BDA0-E5D00F8D0776}" destId="{C90D8A79-506C-4970-B2AD-360EEC544B3B}" srcOrd="3" destOrd="0" parTransId="{40DE03E4-CCAB-4DB2-A665-489AAFF091FA}" sibTransId="{1B098ADD-B865-4F97-AE89-74CC2AB26BE9}"/>
    <dgm:cxn modelId="{B00A21F1-75ED-495F-B0CD-F98457A1C666}" type="presOf" srcId="{C90D8A79-506C-4970-B2AD-360EEC544B3B}" destId="{8F3BCDD9-0B04-4D80-8B72-90C19FEAB317}" srcOrd="0" destOrd="0" presId="urn:microsoft.com/office/officeart/2005/8/layout/process2"/>
    <dgm:cxn modelId="{02F8A882-C5AA-49EF-AC65-82680DF29BA9}" type="presOf" srcId="{695AB0AB-F29F-4B13-B617-8B83940E9912}" destId="{3BE4AB36-B5EA-41F6-B2B3-0D3B9B747836}" srcOrd="0" destOrd="0" presId="urn:microsoft.com/office/officeart/2005/8/layout/process2"/>
    <dgm:cxn modelId="{2A3DE482-2C80-425C-8680-679E3CFF7FCF}" type="presOf" srcId="{DA967D99-BE4B-46AD-BB0A-2A0C22BBA345}" destId="{EC9E286C-EA4A-4BD4-942E-365BCACBC37F}" srcOrd="1" destOrd="0" presId="urn:microsoft.com/office/officeart/2005/8/layout/process2"/>
    <dgm:cxn modelId="{FEED6CAB-629B-417F-A9F6-B4370351B9CB}" type="presOf" srcId="{7D8C7381-591B-43FA-BDA0-E5D00F8D0776}" destId="{149A47A5-D3CD-4653-A209-49F30FD8A5B9}" srcOrd="0" destOrd="0" presId="urn:microsoft.com/office/officeart/2005/8/layout/process2"/>
    <dgm:cxn modelId="{9B4F4DCD-4E5A-45D3-848F-DCF6A12A500C}" type="presOf" srcId="{2C2646BF-F6AA-42A9-9CCB-FCA1E1CF8DB8}" destId="{349F8ABD-E31E-4807-B4A8-9E6E7537EBB3}" srcOrd="0" destOrd="0" presId="urn:microsoft.com/office/officeart/2005/8/layout/process2"/>
    <dgm:cxn modelId="{FC204FEA-9895-4BC9-B837-1BAD5AD1FCDE}" type="presOf" srcId="{DA967D99-BE4B-46AD-BB0A-2A0C22BBA345}" destId="{1A5FE3FD-3A4C-4FA6-A51A-4BDBBE4C3519}" srcOrd="0" destOrd="0" presId="urn:microsoft.com/office/officeart/2005/8/layout/process2"/>
    <dgm:cxn modelId="{AEB3D50A-5C0D-457E-842C-DCD936C7C248}" type="presOf" srcId="{2C2646BF-F6AA-42A9-9CCB-FCA1E1CF8DB8}" destId="{6B3CF1A7-05F9-4FD3-A36A-562576340277}" srcOrd="1" destOrd="0" presId="urn:microsoft.com/office/officeart/2005/8/layout/process2"/>
    <dgm:cxn modelId="{1E54DEB5-5B68-4967-99D1-61A788C964FD}" type="presParOf" srcId="{149A47A5-D3CD-4653-A209-49F30FD8A5B9}" destId="{3A905A2E-89F3-4A10-A9F1-946A8A61BA16}" srcOrd="0" destOrd="0" presId="urn:microsoft.com/office/officeart/2005/8/layout/process2"/>
    <dgm:cxn modelId="{32ED18C1-204A-48D6-9B22-8EAE74B1D560}" type="presParOf" srcId="{149A47A5-D3CD-4653-A209-49F30FD8A5B9}" destId="{1A5FE3FD-3A4C-4FA6-A51A-4BDBBE4C3519}" srcOrd="1" destOrd="0" presId="urn:microsoft.com/office/officeart/2005/8/layout/process2"/>
    <dgm:cxn modelId="{43891ED4-A83B-43E6-B14E-42BBE6B08E3C}" type="presParOf" srcId="{1A5FE3FD-3A4C-4FA6-A51A-4BDBBE4C3519}" destId="{EC9E286C-EA4A-4BD4-942E-365BCACBC37F}" srcOrd="0" destOrd="0" presId="urn:microsoft.com/office/officeart/2005/8/layout/process2"/>
    <dgm:cxn modelId="{46E11DB5-664E-44F2-B32F-113119A10DDB}" type="presParOf" srcId="{149A47A5-D3CD-4653-A209-49F30FD8A5B9}" destId="{BC4A4FF1-332D-4743-87F9-DA0548D162D3}" srcOrd="2" destOrd="0" presId="urn:microsoft.com/office/officeart/2005/8/layout/process2"/>
    <dgm:cxn modelId="{B61F5A11-105A-47B5-B9ED-BFD2FB604141}" type="presParOf" srcId="{149A47A5-D3CD-4653-A209-49F30FD8A5B9}" destId="{349F8ABD-E31E-4807-B4A8-9E6E7537EBB3}" srcOrd="3" destOrd="0" presId="urn:microsoft.com/office/officeart/2005/8/layout/process2"/>
    <dgm:cxn modelId="{188286EB-517E-48CC-8A48-A65BF1B0A2FE}" type="presParOf" srcId="{349F8ABD-E31E-4807-B4A8-9E6E7537EBB3}" destId="{6B3CF1A7-05F9-4FD3-A36A-562576340277}" srcOrd="0" destOrd="0" presId="urn:microsoft.com/office/officeart/2005/8/layout/process2"/>
    <dgm:cxn modelId="{559B99BF-4FF2-4CDD-9B09-E1C8917979A9}" type="presParOf" srcId="{149A47A5-D3CD-4653-A209-49F30FD8A5B9}" destId="{3BE4AB36-B5EA-41F6-B2B3-0D3B9B747836}" srcOrd="4" destOrd="0" presId="urn:microsoft.com/office/officeart/2005/8/layout/process2"/>
    <dgm:cxn modelId="{90C207B7-E587-4E3F-AA5F-76AF0FE32C49}" type="presParOf" srcId="{149A47A5-D3CD-4653-A209-49F30FD8A5B9}" destId="{1BD8E0FE-AA9D-4DE5-90E2-F97115C6AB45}" srcOrd="5" destOrd="0" presId="urn:microsoft.com/office/officeart/2005/8/layout/process2"/>
    <dgm:cxn modelId="{FF4FC367-5C53-43F3-AEB5-FDB091118D48}" type="presParOf" srcId="{1BD8E0FE-AA9D-4DE5-90E2-F97115C6AB45}" destId="{6F4CCAFC-7EAC-4C84-B3F6-91B21C2F166B}" srcOrd="0" destOrd="0" presId="urn:microsoft.com/office/officeart/2005/8/layout/process2"/>
    <dgm:cxn modelId="{60107445-A27B-4E41-A1B5-A06DFE892DEC}" type="presParOf" srcId="{149A47A5-D3CD-4653-A209-49F30FD8A5B9}" destId="{8F3BCDD9-0B04-4D80-8B72-90C19FEAB317}" srcOrd="6"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CDF554-8CB4-4E5E-A46F-4A249106730F}">
      <dsp:nvSpPr>
        <dsp:cNvPr id="0" name=""/>
        <dsp:cNvSpPr/>
      </dsp:nvSpPr>
      <dsp:spPr>
        <a:xfrm>
          <a:off x="1135380" y="0"/>
          <a:ext cx="567689" cy="542924"/>
        </a:xfrm>
        <a:prstGeom prst="trapezoid">
          <a:avLst>
            <a:gd name="adj" fmla="val 52281"/>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t>MQ</a:t>
          </a:r>
        </a:p>
      </dsp:txBody>
      <dsp:txXfrm>
        <a:off x="1135380" y="0"/>
        <a:ext cx="567689" cy="542924"/>
      </dsp:txXfrm>
    </dsp:sp>
    <dsp:sp modelId="{47D3FCFD-B2C8-4532-82E1-3B41BF7DBB21}">
      <dsp:nvSpPr>
        <dsp:cNvPr id="0" name=""/>
        <dsp:cNvSpPr/>
      </dsp:nvSpPr>
      <dsp:spPr>
        <a:xfrm>
          <a:off x="851535" y="542925"/>
          <a:ext cx="1135379" cy="542924"/>
        </a:xfrm>
        <a:prstGeom prst="trapezoid">
          <a:avLst>
            <a:gd name="adj" fmla="val 52281"/>
          </a:avLst>
        </a:prstGeom>
        <a:solidFill>
          <a:schemeClr val="accent1">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t>Procédures</a:t>
          </a:r>
        </a:p>
      </dsp:txBody>
      <dsp:txXfrm>
        <a:off x="1050226" y="542925"/>
        <a:ext cx="737997" cy="542924"/>
      </dsp:txXfrm>
    </dsp:sp>
    <dsp:sp modelId="{D093C577-34EB-4A23-93BD-DAF6A6F87004}">
      <dsp:nvSpPr>
        <dsp:cNvPr id="0" name=""/>
        <dsp:cNvSpPr/>
      </dsp:nvSpPr>
      <dsp:spPr>
        <a:xfrm>
          <a:off x="567690" y="1085850"/>
          <a:ext cx="1703069" cy="542924"/>
        </a:xfrm>
        <a:prstGeom prst="trapezoid">
          <a:avLst>
            <a:gd name="adj" fmla="val 52281"/>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t>Protocoles</a:t>
          </a:r>
        </a:p>
      </dsp:txBody>
      <dsp:txXfrm>
        <a:off x="865727" y="1085850"/>
        <a:ext cx="1106995" cy="542924"/>
      </dsp:txXfrm>
    </dsp:sp>
    <dsp:sp modelId="{E5E2554F-37FF-4B1B-88DB-7E17CCD45153}">
      <dsp:nvSpPr>
        <dsp:cNvPr id="0" name=""/>
        <dsp:cNvSpPr/>
      </dsp:nvSpPr>
      <dsp:spPr>
        <a:xfrm>
          <a:off x="283845" y="1628774"/>
          <a:ext cx="2270759" cy="542924"/>
        </a:xfrm>
        <a:prstGeom prst="trapezoid">
          <a:avLst>
            <a:gd name="adj" fmla="val 52281"/>
          </a:avLst>
        </a:prstGeom>
        <a:solidFill>
          <a:schemeClr val="accent1">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t>Enregistrements</a:t>
          </a:r>
        </a:p>
      </dsp:txBody>
      <dsp:txXfrm>
        <a:off x="681227" y="1628774"/>
        <a:ext cx="1475994" cy="542924"/>
      </dsp:txXfrm>
    </dsp:sp>
    <dsp:sp modelId="{A4782EE9-93DD-4A77-AB1C-E2D5CC6E085D}">
      <dsp:nvSpPr>
        <dsp:cNvPr id="0" name=""/>
        <dsp:cNvSpPr/>
      </dsp:nvSpPr>
      <dsp:spPr>
        <a:xfrm>
          <a:off x="0" y="2171699"/>
          <a:ext cx="2838449" cy="542924"/>
        </a:xfrm>
        <a:prstGeom prst="trapezoid">
          <a:avLst>
            <a:gd name="adj" fmla="val 52281"/>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t>Documents externes</a:t>
          </a:r>
        </a:p>
      </dsp:txBody>
      <dsp:txXfrm>
        <a:off x="496728" y="2171699"/>
        <a:ext cx="1844992" cy="5429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905A2E-89F3-4A10-A9F1-946A8A61BA16}">
      <dsp:nvSpPr>
        <dsp:cNvPr id="0" name=""/>
        <dsp:cNvSpPr/>
      </dsp:nvSpPr>
      <dsp:spPr>
        <a:xfrm>
          <a:off x="865187" y="1079"/>
          <a:ext cx="1136649" cy="4013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t>Politique Qualité de l'établissement</a:t>
          </a:r>
        </a:p>
      </dsp:txBody>
      <dsp:txXfrm>
        <a:off x="876943" y="12835"/>
        <a:ext cx="1113137" cy="377877"/>
      </dsp:txXfrm>
    </dsp:sp>
    <dsp:sp modelId="{1A5FE3FD-3A4C-4FA6-A51A-4BDBBE4C3519}">
      <dsp:nvSpPr>
        <dsp:cNvPr id="0" name=""/>
        <dsp:cNvSpPr/>
      </dsp:nvSpPr>
      <dsp:spPr>
        <a:xfrm rot="5400000">
          <a:off x="1358251" y="412503"/>
          <a:ext cx="150521" cy="1806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5400000">
        <a:off x="1379324" y="427555"/>
        <a:ext cx="108375" cy="105365"/>
      </dsp:txXfrm>
    </dsp:sp>
    <dsp:sp modelId="{BC4A4FF1-332D-4743-87F9-DA0548D162D3}">
      <dsp:nvSpPr>
        <dsp:cNvPr id="0" name=""/>
        <dsp:cNvSpPr/>
      </dsp:nvSpPr>
      <dsp:spPr>
        <a:xfrm>
          <a:off x="865187" y="603163"/>
          <a:ext cx="1136649" cy="4013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t>Organisation des activités et métiers</a:t>
          </a:r>
        </a:p>
      </dsp:txBody>
      <dsp:txXfrm>
        <a:off x="876943" y="614919"/>
        <a:ext cx="1113137" cy="377877"/>
      </dsp:txXfrm>
    </dsp:sp>
    <dsp:sp modelId="{349F8ABD-E31E-4807-B4A8-9E6E7537EBB3}">
      <dsp:nvSpPr>
        <dsp:cNvPr id="0" name=""/>
        <dsp:cNvSpPr/>
      </dsp:nvSpPr>
      <dsp:spPr>
        <a:xfrm rot="5400000">
          <a:off x="1358251" y="1014587"/>
          <a:ext cx="150521" cy="1806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5400000">
        <a:off x="1379324" y="1029639"/>
        <a:ext cx="108375" cy="105365"/>
      </dsp:txXfrm>
    </dsp:sp>
    <dsp:sp modelId="{3BE4AB36-B5EA-41F6-B2B3-0D3B9B747836}">
      <dsp:nvSpPr>
        <dsp:cNvPr id="0" name=""/>
        <dsp:cNvSpPr/>
      </dsp:nvSpPr>
      <dsp:spPr>
        <a:xfrm>
          <a:off x="865187" y="1205247"/>
          <a:ext cx="1136649" cy="4013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t>Savoir faire et méthodes de travail</a:t>
          </a:r>
        </a:p>
      </dsp:txBody>
      <dsp:txXfrm>
        <a:off x="876943" y="1217003"/>
        <a:ext cx="1113137" cy="377877"/>
      </dsp:txXfrm>
    </dsp:sp>
    <dsp:sp modelId="{1BD8E0FE-AA9D-4DE5-90E2-F97115C6AB45}">
      <dsp:nvSpPr>
        <dsp:cNvPr id="0" name=""/>
        <dsp:cNvSpPr/>
      </dsp:nvSpPr>
      <dsp:spPr>
        <a:xfrm rot="5400000">
          <a:off x="1358251" y="1616671"/>
          <a:ext cx="150521" cy="1806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5400000">
        <a:off x="1379324" y="1631723"/>
        <a:ext cx="108375" cy="105365"/>
      </dsp:txXfrm>
    </dsp:sp>
    <dsp:sp modelId="{8F3BCDD9-0B04-4D80-8B72-90C19FEAB317}">
      <dsp:nvSpPr>
        <dsp:cNvPr id="0" name=""/>
        <dsp:cNvSpPr/>
      </dsp:nvSpPr>
      <dsp:spPr>
        <a:xfrm>
          <a:off x="865187" y="1807331"/>
          <a:ext cx="1136649" cy="4013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t>Traçabilités, preuves</a:t>
          </a:r>
        </a:p>
      </dsp:txBody>
      <dsp:txXfrm>
        <a:off x="876943" y="1819087"/>
        <a:ext cx="1113137" cy="37787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15</Pages>
  <Words>3518</Words>
  <Characters>19355</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Beheshta PAIMAN</dc:creator>
  <cp:lastModifiedBy>Beheshta PAIMAN</cp:lastModifiedBy>
  <cp:revision>20</cp:revision>
  <dcterms:created xsi:type="dcterms:W3CDTF">2022-12-05T09:12:00Z</dcterms:created>
  <dcterms:modified xsi:type="dcterms:W3CDTF">2023-09-04T12:09:00Z</dcterms:modified>
</cp:coreProperties>
</file>